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7D17" w14:textId="69B05205" w:rsidR="000430F1" w:rsidRPr="0082697E" w:rsidRDefault="000430F1" w:rsidP="002F65C6">
      <w:pPr>
        <w:pStyle w:val="Body"/>
        <w:jc w:val="both"/>
        <w:rPr>
          <w:rFonts w:ascii="Times New Roman" w:hAnsi="Times New Roman" w:cs="Times New Roman"/>
          <w:color w:val="CC0000"/>
          <w:u w:color="CC0000"/>
          <w:lang w:val="en-US"/>
        </w:rPr>
      </w:pPr>
    </w:p>
    <w:p w14:paraId="143F9E0B" w14:textId="77777777" w:rsidR="00721AB0" w:rsidRPr="0082697E" w:rsidRDefault="00721AB0" w:rsidP="002F65C6">
      <w:pPr>
        <w:pStyle w:val="Body"/>
        <w:jc w:val="both"/>
        <w:rPr>
          <w:rFonts w:ascii="Times New Roman" w:hAnsi="Times New Roman" w:cs="Times New Roman"/>
          <w:color w:val="CC0000"/>
          <w:u w:color="CC0000"/>
          <w:lang w:val="en-US"/>
        </w:rPr>
      </w:pPr>
    </w:p>
    <w:p w14:paraId="679ED8CC" w14:textId="77777777" w:rsidR="007D405D" w:rsidRPr="0082697E" w:rsidRDefault="007D405D" w:rsidP="002F65C6">
      <w:pPr>
        <w:pStyle w:val="Body"/>
        <w:jc w:val="both"/>
        <w:rPr>
          <w:rFonts w:ascii="Times New Roman" w:hAnsi="Times New Roman" w:cs="Times New Roman"/>
          <w:color w:val="CC0000"/>
          <w:u w:color="CC0000"/>
          <w:lang w:val="en-US"/>
        </w:rPr>
      </w:pPr>
    </w:p>
    <w:p w14:paraId="53EFEAEA" w14:textId="77777777" w:rsidR="0028704D" w:rsidRPr="0082697E" w:rsidRDefault="0028704D" w:rsidP="002F65C6">
      <w:pPr>
        <w:pStyle w:val="Body"/>
        <w:jc w:val="both"/>
        <w:rPr>
          <w:rFonts w:ascii="Times New Roman" w:hAnsi="Times New Roman" w:cs="Times New Roman"/>
          <w:color w:val="CC0000"/>
          <w:u w:color="CC0000"/>
          <w:lang w:val="en-US"/>
        </w:rPr>
      </w:pPr>
    </w:p>
    <w:p w14:paraId="4B0F04B4" w14:textId="1A3458FE" w:rsidR="00F40418" w:rsidRDefault="00F40418" w:rsidP="00F40418">
      <w:pPr>
        <w:pStyle w:val="Body"/>
        <w:jc w:val="center"/>
        <w:rPr>
          <w:b/>
          <w:bCs/>
          <w:color w:val="CC0000"/>
          <w:sz w:val="56"/>
          <w:szCs w:val="56"/>
          <w:u w:color="CC0000"/>
          <w:lang w:val="en-US"/>
        </w:rPr>
      </w:pPr>
    </w:p>
    <w:p w14:paraId="381FF7CF" w14:textId="77777777" w:rsidR="00F40418" w:rsidRPr="00F40418" w:rsidRDefault="00F40418" w:rsidP="00F40418">
      <w:pPr>
        <w:pStyle w:val="Body"/>
        <w:jc w:val="center"/>
        <w:rPr>
          <w:b/>
          <w:bCs/>
          <w:color w:val="CC0000"/>
          <w:sz w:val="56"/>
          <w:szCs w:val="56"/>
          <w:u w:color="CC0000"/>
          <w:lang w:val="en-US"/>
        </w:rPr>
      </w:pPr>
    </w:p>
    <w:p w14:paraId="395A6580" w14:textId="7BE8BF51" w:rsidR="000A52B0" w:rsidRPr="00F40418" w:rsidRDefault="00F40418" w:rsidP="00F40418">
      <w:pPr>
        <w:pStyle w:val="Body"/>
        <w:jc w:val="center"/>
        <w:rPr>
          <w:b/>
          <w:bCs/>
          <w:color w:val="CC0000"/>
          <w:sz w:val="56"/>
          <w:szCs w:val="56"/>
          <w:u w:color="CC0000"/>
          <w:lang w:val="en-US"/>
        </w:rPr>
      </w:pPr>
      <w:r w:rsidRPr="00F40418">
        <w:rPr>
          <w:b/>
          <w:bCs/>
          <w:color w:val="CC0000"/>
          <w:sz w:val="56"/>
          <w:szCs w:val="56"/>
          <w:u w:color="CC0000"/>
          <w:lang w:val="en-US"/>
        </w:rPr>
        <w:t>THE ORGANIZATIONAL ASPECTS OF HEMOVIGILANCE IN LEBANON</w:t>
      </w:r>
    </w:p>
    <w:p w14:paraId="54326A66" w14:textId="77777777" w:rsidR="000430F1" w:rsidRPr="0082697E" w:rsidRDefault="000430F1" w:rsidP="002F65C6">
      <w:pPr>
        <w:pStyle w:val="Body"/>
        <w:jc w:val="both"/>
        <w:rPr>
          <w:rFonts w:ascii="Times New Roman" w:hAnsi="Times New Roman" w:cs="Times New Roman"/>
          <w:color w:val="CC0000"/>
          <w:u w:color="CC0000"/>
          <w:lang w:val="en-US"/>
        </w:rPr>
      </w:pPr>
    </w:p>
    <w:p w14:paraId="6D27AF30" w14:textId="4AAD3893" w:rsidR="000430F1" w:rsidRPr="0082697E" w:rsidRDefault="000430F1" w:rsidP="00F40418">
      <w:pPr>
        <w:pStyle w:val="Body"/>
        <w:tabs>
          <w:tab w:val="left" w:pos="5340"/>
        </w:tabs>
        <w:jc w:val="both"/>
        <w:rPr>
          <w:rFonts w:ascii="Times New Roman" w:hAnsi="Times New Roman" w:cs="Times New Roman"/>
          <w:color w:val="CC0000"/>
          <w:u w:color="CC0000"/>
          <w:lang w:val="en-US"/>
        </w:rPr>
      </w:pPr>
    </w:p>
    <w:p w14:paraId="2678A373" w14:textId="79BBBD40" w:rsidR="000430F1" w:rsidRDefault="000430F1" w:rsidP="002F65C6">
      <w:pPr>
        <w:pStyle w:val="Body"/>
        <w:jc w:val="both"/>
        <w:rPr>
          <w:rFonts w:ascii="Times New Roman" w:hAnsi="Times New Roman" w:cs="Times New Roman"/>
          <w:color w:val="CC0000"/>
          <w:u w:color="CC0000"/>
          <w:lang w:val="en-US"/>
        </w:rPr>
      </w:pPr>
    </w:p>
    <w:p w14:paraId="3258366A" w14:textId="7D2C4537" w:rsidR="00696D6B" w:rsidRDefault="00696D6B" w:rsidP="002F65C6">
      <w:pPr>
        <w:pStyle w:val="Body"/>
        <w:jc w:val="both"/>
        <w:rPr>
          <w:rFonts w:ascii="Times New Roman" w:hAnsi="Times New Roman" w:cs="Times New Roman"/>
          <w:color w:val="CC0000"/>
          <w:u w:color="CC0000"/>
          <w:lang w:val="en-US"/>
        </w:rPr>
      </w:pPr>
    </w:p>
    <w:p w14:paraId="26683E7A" w14:textId="77777777" w:rsidR="00696D6B" w:rsidRPr="0082697E" w:rsidRDefault="00696D6B" w:rsidP="002F65C6">
      <w:pPr>
        <w:pStyle w:val="Body"/>
        <w:jc w:val="both"/>
        <w:rPr>
          <w:rFonts w:ascii="Times New Roman" w:hAnsi="Times New Roman" w:cs="Times New Roman"/>
          <w:color w:val="CC0000"/>
          <w:u w:color="CC0000"/>
          <w:lang w:val="en-US"/>
        </w:rPr>
      </w:pPr>
    </w:p>
    <w:p w14:paraId="7D23328A" w14:textId="366E6A70" w:rsidR="000430F1" w:rsidRDefault="000430F1" w:rsidP="002F65C6">
      <w:pPr>
        <w:pStyle w:val="Body"/>
        <w:jc w:val="both"/>
        <w:rPr>
          <w:rFonts w:ascii="Times New Roman" w:hAnsi="Times New Roman" w:cs="Times New Roman"/>
          <w:color w:val="CC0000"/>
          <w:u w:color="CC0000"/>
          <w:lang w:val="en-US"/>
        </w:rPr>
      </w:pPr>
    </w:p>
    <w:p w14:paraId="44F62DD1" w14:textId="334890AE" w:rsidR="00696D6B" w:rsidRDefault="00696D6B" w:rsidP="002F65C6">
      <w:pPr>
        <w:pStyle w:val="Body"/>
        <w:jc w:val="both"/>
        <w:rPr>
          <w:rFonts w:ascii="Times New Roman" w:hAnsi="Times New Roman" w:cs="Times New Roman"/>
          <w:color w:val="CC0000"/>
          <w:u w:color="CC0000"/>
          <w:lang w:val="en-US"/>
        </w:rPr>
      </w:pPr>
    </w:p>
    <w:p w14:paraId="2842C3AC" w14:textId="77777777" w:rsidR="00696D6B" w:rsidRPr="0082697E" w:rsidRDefault="00696D6B" w:rsidP="002F65C6">
      <w:pPr>
        <w:pStyle w:val="Body"/>
        <w:jc w:val="both"/>
        <w:rPr>
          <w:rFonts w:ascii="Times New Roman" w:hAnsi="Times New Roman" w:cs="Times New Roman"/>
          <w:color w:val="CC0000"/>
          <w:u w:color="CC0000"/>
          <w:lang w:val="en-US"/>
        </w:rPr>
      </w:pPr>
    </w:p>
    <w:p w14:paraId="62381050" w14:textId="64AA3616" w:rsidR="000430F1" w:rsidRDefault="000430F1" w:rsidP="00F40418">
      <w:pPr>
        <w:pStyle w:val="Body"/>
        <w:jc w:val="both"/>
        <w:rPr>
          <w:rFonts w:ascii="Times New Roman" w:eastAsia="Times New Roman Bold" w:hAnsi="Times New Roman" w:cs="Times New Roman"/>
          <w:sz w:val="24"/>
          <w:szCs w:val="24"/>
          <w:lang w:val="en-US"/>
        </w:rPr>
      </w:pPr>
    </w:p>
    <w:p w14:paraId="70E9D49D" w14:textId="558E7715" w:rsidR="00F40418" w:rsidRDefault="00F40418" w:rsidP="00F40418">
      <w:pPr>
        <w:pStyle w:val="Body"/>
        <w:jc w:val="both"/>
        <w:rPr>
          <w:rFonts w:ascii="Times New Roman" w:eastAsia="Times New Roman Bold" w:hAnsi="Times New Roman" w:cs="Times New Roman"/>
          <w:sz w:val="24"/>
          <w:szCs w:val="24"/>
          <w:lang w:val="en-US"/>
        </w:rPr>
      </w:pPr>
    </w:p>
    <w:p w14:paraId="557B37C5" w14:textId="731763EB" w:rsidR="00F40418" w:rsidRDefault="00F40418" w:rsidP="00F40418">
      <w:pPr>
        <w:pStyle w:val="Body"/>
        <w:jc w:val="both"/>
        <w:rPr>
          <w:rFonts w:ascii="Times New Roman" w:eastAsia="Times New Roman Bold" w:hAnsi="Times New Roman" w:cs="Times New Roman"/>
          <w:sz w:val="24"/>
          <w:szCs w:val="24"/>
          <w:lang w:val="en-US"/>
        </w:rPr>
      </w:pPr>
    </w:p>
    <w:p w14:paraId="63612907" w14:textId="216FD8B9" w:rsidR="00F40418" w:rsidRDefault="00F40418" w:rsidP="00F40418">
      <w:pPr>
        <w:pStyle w:val="Body"/>
        <w:jc w:val="both"/>
        <w:rPr>
          <w:rFonts w:ascii="Times New Roman" w:eastAsia="Times New Roman Bold" w:hAnsi="Times New Roman" w:cs="Times New Roman"/>
          <w:sz w:val="24"/>
          <w:szCs w:val="24"/>
          <w:lang w:val="en-US"/>
        </w:rPr>
      </w:pPr>
    </w:p>
    <w:p w14:paraId="5AD9E941" w14:textId="74D6375B" w:rsidR="00F40418" w:rsidRDefault="00F40418" w:rsidP="00F40418">
      <w:pPr>
        <w:pStyle w:val="Body"/>
        <w:jc w:val="both"/>
        <w:rPr>
          <w:rFonts w:ascii="Times New Roman" w:eastAsia="Times New Roman Bold" w:hAnsi="Times New Roman" w:cs="Times New Roman"/>
          <w:sz w:val="24"/>
          <w:szCs w:val="24"/>
          <w:lang w:val="en-US"/>
        </w:rPr>
      </w:pPr>
    </w:p>
    <w:p w14:paraId="5916889B" w14:textId="50838789" w:rsidR="00F40418" w:rsidRDefault="00F40418" w:rsidP="00F40418">
      <w:pPr>
        <w:pStyle w:val="Body"/>
        <w:jc w:val="both"/>
        <w:rPr>
          <w:rFonts w:ascii="Times New Roman" w:eastAsia="Times New Roman Bold" w:hAnsi="Times New Roman" w:cs="Times New Roman"/>
          <w:sz w:val="24"/>
          <w:szCs w:val="24"/>
          <w:lang w:val="en-US"/>
        </w:rPr>
      </w:pPr>
    </w:p>
    <w:p w14:paraId="60F37BD1" w14:textId="77E1F416" w:rsidR="00F40418" w:rsidRDefault="00F40418" w:rsidP="00F40418">
      <w:pPr>
        <w:pStyle w:val="Body"/>
        <w:jc w:val="both"/>
        <w:rPr>
          <w:rFonts w:ascii="Times New Roman" w:eastAsia="Times New Roman Bold" w:hAnsi="Times New Roman" w:cs="Times New Roman"/>
          <w:sz w:val="24"/>
          <w:szCs w:val="24"/>
          <w:lang w:val="en-US"/>
        </w:rPr>
      </w:pPr>
    </w:p>
    <w:p w14:paraId="325DF72A" w14:textId="59DFD3CF" w:rsidR="00F40418" w:rsidRDefault="00F40418" w:rsidP="00F40418">
      <w:pPr>
        <w:pStyle w:val="Body"/>
        <w:jc w:val="both"/>
        <w:rPr>
          <w:rFonts w:ascii="Times New Roman" w:eastAsia="Times New Roman Bold" w:hAnsi="Times New Roman" w:cs="Times New Roman"/>
          <w:sz w:val="24"/>
          <w:szCs w:val="24"/>
          <w:lang w:val="en-US"/>
        </w:rPr>
      </w:pPr>
    </w:p>
    <w:p w14:paraId="7ACD85F6" w14:textId="77777777" w:rsidR="00F40418" w:rsidRPr="00F40418" w:rsidRDefault="00F40418" w:rsidP="00F40418">
      <w:pPr>
        <w:pStyle w:val="Body"/>
        <w:jc w:val="both"/>
        <w:rPr>
          <w:rFonts w:ascii="Times New Roman" w:hAnsi="Times New Roman" w:cs="Times New Roman"/>
          <w:lang w:val="en-US"/>
        </w:rPr>
      </w:pPr>
    </w:p>
    <w:sdt>
      <w:sdtPr>
        <w:rPr>
          <w:rFonts w:ascii="Times New Roman" w:eastAsia="Arial Unicode MS" w:hAnsi="Times New Roman" w:cs="Times New Roman"/>
          <w:b w:val="0"/>
          <w:bCs w:val="0"/>
          <w:color w:val="auto"/>
          <w:sz w:val="24"/>
          <w:szCs w:val="24"/>
          <w:lang w:eastAsia="en-US"/>
        </w:rPr>
        <w:id w:val="-1339769133"/>
        <w:docPartObj>
          <w:docPartGallery w:val="Table of Contents"/>
          <w:docPartUnique/>
        </w:docPartObj>
      </w:sdtPr>
      <w:sdtEndPr>
        <w:rPr>
          <w:noProof/>
        </w:rPr>
      </w:sdtEndPr>
      <w:sdtContent>
        <w:p w14:paraId="40215494" w14:textId="0CD1C29D" w:rsidR="003D3167" w:rsidRPr="00D87FF4" w:rsidRDefault="00897B7C" w:rsidP="00897B7C">
          <w:pPr>
            <w:pStyle w:val="TOCHeading"/>
            <w:rPr>
              <w:rFonts w:ascii="Calibri" w:hAnsi="Calibri" w:cs="Calibri"/>
              <w:color w:val="C00000"/>
              <w:sz w:val="24"/>
              <w:szCs w:val="24"/>
            </w:rPr>
          </w:pPr>
          <w:r w:rsidRPr="00D87FF4">
            <w:rPr>
              <w:rFonts w:ascii="Calibri" w:hAnsi="Calibri" w:cs="Calibri"/>
              <w:color w:val="C00000"/>
              <w:sz w:val="24"/>
              <w:szCs w:val="24"/>
            </w:rPr>
            <w:t>TABLE OF CONTENTS</w:t>
          </w:r>
        </w:p>
        <w:p w14:paraId="17AB3509" w14:textId="77777777" w:rsidR="00897B7C" w:rsidRPr="00897B7C" w:rsidRDefault="00897B7C" w:rsidP="00897B7C">
          <w:pPr>
            <w:pStyle w:val="Body"/>
            <w:rPr>
              <w:lang w:val="en-US"/>
            </w:rPr>
          </w:pPr>
        </w:p>
        <w:p w14:paraId="275CEC11" w14:textId="6DE6C97A" w:rsidR="00696D6B" w:rsidRPr="00D87FF4" w:rsidRDefault="003D3167" w:rsidP="00696D6B">
          <w:pPr>
            <w:pStyle w:val="TOC1"/>
            <w:tabs>
              <w:tab w:val="right" w:leader="dot" w:pos="9056"/>
            </w:tabs>
            <w:spacing w:line="360" w:lineRule="auto"/>
            <w:rPr>
              <w:rFonts w:ascii="Calibri" w:eastAsiaTheme="minorEastAsia" w:hAnsi="Calibri" w:cs="Calibri"/>
              <w:noProof/>
              <w:sz w:val="22"/>
              <w:szCs w:val="22"/>
              <w:bdr w:val="none" w:sz="0" w:space="0" w:color="auto"/>
            </w:rPr>
          </w:pPr>
          <w:r w:rsidRPr="00D87FF4">
            <w:rPr>
              <w:rFonts w:ascii="Calibri" w:hAnsi="Calibri" w:cs="Calibri"/>
              <w:sz w:val="22"/>
              <w:szCs w:val="22"/>
            </w:rPr>
            <w:fldChar w:fldCharType="begin"/>
          </w:r>
          <w:r w:rsidRPr="00D87FF4">
            <w:rPr>
              <w:rFonts w:ascii="Calibri" w:hAnsi="Calibri" w:cs="Calibri"/>
              <w:sz w:val="22"/>
              <w:szCs w:val="22"/>
            </w:rPr>
            <w:instrText xml:space="preserve"> TOC \o "1-3" \h \z \u </w:instrText>
          </w:r>
          <w:r w:rsidRPr="00D87FF4">
            <w:rPr>
              <w:rFonts w:ascii="Calibri" w:hAnsi="Calibri" w:cs="Calibri"/>
              <w:sz w:val="22"/>
              <w:szCs w:val="22"/>
            </w:rPr>
            <w:fldChar w:fldCharType="separate"/>
          </w:r>
          <w:hyperlink w:anchor="_Toc122016808" w:history="1">
            <w:r w:rsidR="00696D6B" w:rsidRPr="00D87FF4">
              <w:rPr>
                <w:rStyle w:val="Hyperlink"/>
                <w:rFonts w:ascii="Calibri" w:hAnsi="Calibri" w:cs="Calibri"/>
                <w:b/>
                <w:bCs/>
                <w:noProof/>
                <w:sz w:val="22"/>
                <w:szCs w:val="22"/>
              </w:rPr>
              <w:t>Part I: THE HEMOVIGILANCE STRUCTURE</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_Toc122016808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2</w:t>
            </w:r>
            <w:r w:rsidR="00696D6B" w:rsidRPr="00D87FF4">
              <w:rPr>
                <w:rFonts w:ascii="Calibri" w:hAnsi="Calibri" w:cs="Calibri"/>
                <w:noProof/>
                <w:webHidden/>
                <w:sz w:val="22"/>
                <w:szCs w:val="22"/>
              </w:rPr>
              <w:fldChar w:fldCharType="end"/>
            </w:r>
          </w:hyperlink>
        </w:p>
        <w:p w14:paraId="32D914AE" w14:textId="7BCFBD9C" w:rsidR="00696D6B" w:rsidRPr="00D87FF4" w:rsidRDefault="002007AC" w:rsidP="00696D6B">
          <w:pPr>
            <w:pStyle w:val="TOC1"/>
            <w:tabs>
              <w:tab w:val="left" w:pos="440"/>
              <w:tab w:val="right" w:leader="dot" w:pos="9056"/>
            </w:tabs>
            <w:spacing w:line="360" w:lineRule="auto"/>
            <w:rPr>
              <w:rFonts w:ascii="Calibri" w:eastAsiaTheme="minorEastAsia" w:hAnsi="Calibri" w:cs="Calibri"/>
              <w:noProof/>
              <w:sz w:val="22"/>
              <w:szCs w:val="22"/>
              <w:bdr w:val="none" w:sz="0" w:space="0" w:color="auto"/>
            </w:rPr>
          </w:pPr>
          <w:hyperlink w:anchor="_Toc122016809" w:history="1">
            <w:r w:rsidR="00696D6B" w:rsidRPr="00D87FF4">
              <w:rPr>
                <w:rStyle w:val="Hyperlink"/>
                <w:rFonts w:ascii="Calibri" w:hAnsi="Calibri" w:cs="Calibri"/>
                <w:noProof/>
                <w:sz w:val="22"/>
                <w:szCs w:val="22"/>
              </w:rPr>
              <w:t>I.</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Definition:</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_Toc122016809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2</w:t>
            </w:r>
            <w:r w:rsidR="00696D6B" w:rsidRPr="00D87FF4">
              <w:rPr>
                <w:rFonts w:ascii="Calibri" w:hAnsi="Calibri" w:cs="Calibri"/>
                <w:noProof/>
                <w:webHidden/>
                <w:sz w:val="22"/>
                <w:szCs w:val="22"/>
              </w:rPr>
              <w:fldChar w:fldCharType="end"/>
            </w:r>
          </w:hyperlink>
        </w:p>
        <w:p w14:paraId="4CFB1C25" w14:textId="43C047EF" w:rsidR="00696D6B" w:rsidRPr="00D87FF4" w:rsidRDefault="002007AC" w:rsidP="00696D6B">
          <w:pPr>
            <w:pStyle w:val="TOC1"/>
            <w:tabs>
              <w:tab w:val="left" w:pos="440"/>
              <w:tab w:val="right" w:leader="dot" w:pos="9056"/>
            </w:tabs>
            <w:spacing w:line="360" w:lineRule="auto"/>
            <w:rPr>
              <w:rFonts w:ascii="Calibri" w:eastAsiaTheme="minorEastAsia" w:hAnsi="Calibri" w:cs="Calibri"/>
              <w:noProof/>
              <w:sz w:val="22"/>
              <w:szCs w:val="22"/>
              <w:bdr w:val="none" w:sz="0" w:space="0" w:color="auto"/>
            </w:rPr>
          </w:pPr>
          <w:hyperlink w:anchor="_Toc122016810" w:history="1">
            <w:r w:rsidR="00696D6B" w:rsidRPr="00D87FF4">
              <w:rPr>
                <w:rStyle w:val="Hyperlink"/>
                <w:rFonts w:ascii="Calibri" w:hAnsi="Calibri" w:cs="Calibri"/>
                <w:noProof/>
                <w:sz w:val="22"/>
                <w:szCs w:val="22"/>
              </w:rPr>
              <w:t>II.</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Scope of application:</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_Toc122016810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3</w:t>
            </w:r>
            <w:r w:rsidR="00696D6B" w:rsidRPr="00D87FF4">
              <w:rPr>
                <w:rFonts w:ascii="Calibri" w:hAnsi="Calibri" w:cs="Calibri"/>
                <w:noProof/>
                <w:webHidden/>
                <w:sz w:val="22"/>
                <w:szCs w:val="22"/>
              </w:rPr>
              <w:fldChar w:fldCharType="end"/>
            </w:r>
          </w:hyperlink>
        </w:p>
        <w:p w14:paraId="5873957A" w14:textId="179C714D" w:rsidR="00696D6B" w:rsidRPr="00D87FF4" w:rsidRDefault="002007AC" w:rsidP="00696D6B">
          <w:pPr>
            <w:pStyle w:val="TOC1"/>
            <w:tabs>
              <w:tab w:val="left" w:pos="660"/>
              <w:tab w:val="right" w:leader="dot" w:pos="9056"/>
            </w:tabs>
            <w:spacing w:line="360" w:lineRule="auto"/>
            <w:rPr>
              <w:rFonts w:ascii="Calibri" w:eastAsiaTheme="minorEastAsia" w:hAnsi="Calibri" w:cs="Calibri"/>
              <w:noProof/>
              <w:sz w:val="22"/>
              <w:szCs w:val="22"/>
              <w:bdr w:val="none" w:sz="0" w:space="0" w:color="auto"/>
            </w:rPr>
          </w:pPr>
          <w:hyperlink w:anchor="_Toc122016811" w:history="1">
            <w:r w:rsidR="00696D6B" w:rsidRPr="00D87FF4">
              <w:rPr>
                <w:rStyle w:val="Hyperlink"/>
                <w:rFonts w:ascii="Calibri" w:hAnsi="Calibri" w:cs="Calibri"/>
                <w:noProof/>
                <w:sz w:val="22"/>
                <w:szCs w:val="22"/>
              </w:rPr>
              <w:t>III.</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Objectives:</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_Toc122016811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3</w:t>
            </w:r>
            <w:r w:rsidR="00696D6B" w:rsidRPr="00D87FF4">
              <w:rPr>
                <w:rFonts w:ascii="Calibri" w:hAnsi="Calibri" w:cs="Calibri"/>
                <w:noProof/>
                <w:webHidden/>
                <w:sz w:val="22"/>
                <w:szCs w:val="22"/>
              </w:rPr>
              <w:fldChar w:fldCharType="end"/>
            </w:r>
          </w:hyperlink>
        </w:p>
        <w:p w14:paraId="653A4195" w14:textId="62A33ACD" w:rsidR="00696D6B" w:rsidRPr="00D87FF4" w:rsidRDefault="002007AC" w:rsidP="00696D6B">
          <w:pPr>
            <w:pStyle w:val="TOC1"/>
            <w:tabs>
              <w:tab w:val="left" w:pos="660"/>
              <w:tab w:val="right" w:leader="dot" w:pos="9056"/>
            </w:tabs>
            <w:spacing w:line="360" w:lineRule="auto"/>
            <w:rPr>
              <w:rFonts w:ascii="Calibri" w:eastAsiaTheme="minorEastAsia" w:hAnsi="Calibri" w:cs="Calibri"/>
              <w:noProof/>
              <w:sz w:val="22"/>
              <w:szCs w:val="22"/>
              <w:bdr w:val="none" w:sz="0" w:space="0" w:color="auto"/>
            </w:rPr>
          </w:pPr>
          <w:hyperlink w:anchor="_Toc122016812" w:history="1">
            <w:r w:rsidR="00696D6B" w:rsidRPr="00D87FF4">
              <w:rPr>
                <w:rStyle w:val="Hyperlink"/>
                <w:rFonts w:ascii="Calibri" w:hAnsi="Calibri" w:cs="Calibri"/>
                <w:noProof/>
                <w:sz w:val="22"/>
                <w:szCs w:val="22"/>
              </w:rPr>
              <w:t>IV.</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Action plan:</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_Toc122016812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3</w:t>
            </w:r>
            <w:r w:rsidR="00696D6B" w:rsidRPr="00D87FF4">
              <w:rPr>
                <w:rFonts w:ascii="Calibri" w:hAnsi="Calibri" w:cs="Calibri"/>
                <w:noProof/>
                <w:webHidden/>
                <w:sz w:val="22"/>
                <w:szCs w:val="22"/>
              </w:rPr>
              <w:fldChar w:fldCharType="end"/>
            </w:r>
          </w:hyperlink>
        </w:p>
        <w:p w14:paraId="06F2F049" w14:textId="7E9FAFDB" w:rsidR="00696D6B" w:rsidRPr="00D87FF4" w:rsidRDefault="002007AC" w:rsidP="00696D6B">
          <w:pPr>
            <w:pStyle w:val="TOC1"/>
            <w:tabs>
              <w:tab w:val="left" w:pos="440"/>
              <w:tab w:val="right" w:leader="dot" w:pos="9056"/>
            </w:tabs>
            <w:spacing w:line="360" w:lineRule="auto"/>
            <w:rPr>
              <w:rFonts w:ascii="Calibri" w:eastAsiaTheme="minorEastAsia" w:hAnsi="Calibri" w:cs="Calibri"/>
              <w:noProof/>
              <w:sz w:val="22"/>
              <w:szCs w:val="22"/>
              <w:bdr w:val="none" w:sz="0" w:space="0" w:color="auto"/>
            </w:rPr>
          </w:pPr>
          <w:hyperlink w:anchor="_Toc122016813" w:history="1">
            <w:r w:rsidR="00696D6B" w:rsidRPr="00D87FF4">
              <w:rPr>
                <w:rStyle w:val="Hyperlink"/>
                <w:rFonts w:ascii="Calibri" w:hAnsi="Calibri" w:cs="Calibri"/>
                <w:noProof/>
                <w:sz w:val="22"/>
                <w:szCs w:val="22"/>
              </w:rPr>
              <w:t>V.</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The Hemovigilance stakeholders</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_Toc122016813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4</w:t>
            </w:r>
            <w:r w:rsidR="00696D6B" w:rsidRPr="00D87FF4">
              <w:rPr>
                <w:rFonts w:ascii="Calibri" w:hAnsi="Calibri" w:cs="Calibri"/>
                <w:noProof/>
                <w:webHidden/>
                <w:sz w:val="22"/>
                <w:szCs w:val="22"/>
              </w:rPr>
              <w:fldChar w:fldCharType="end"/>
            </w:r>
          </w:hyperlink>
        </w:p>
        <w:p w14:paraId="30F8DD5D" w14:textId="36F37476" w:rsidR="00696D6B" w:rsidRPr="00D87FF4" w:rsidRDefault="002007AC" w:rsidP="00696D6B">
          <w:pPr>
            <w:pStyle w:val="TOC1"/>
            <w:tabs>
              <w:tab w:val="right" w:leader="dot" w:pos="9056"/>
            </w:tabs>
            <w:spacing w:line="360" w:lineRule="auto"/>
            <w:rPr>
              <w:rFonts w:ascii="Calibri" w:eastAsiaTheme="minorEastAsia" w:hAnsi="Calibri" w:cs="Calibri"/>
              <w:noProof/>
              <w:sz w:val="22"/>
              <w:szCs w:val="22"/>
              <w:bdr w:val="none" w:sz="0" w:space="0" w:color="auto"/>
            </w:rPr>
          </w:pPr>
          <w:hyperlink w:anchor="_Toc122016814" w:history="1">
            <w:r w:rsidR="00696D6B" w:rsidRPr="00D87FF4">
              <w:rPr>
                <w:rStyle w:val="Hyperlink"/>
                <w:rFonts w:ascii="Calibri" w:hAnsi="Calibri" w:cs="Calibri"/>
                <w:b/>
                <w:bCs/>
                <w:noProof/>
                <w:sz w:val="22"/>
                <w:szCs w:val="22"/>
              </w:rPr>
              <w:t>Part II: THE OPERATING PRINCIPLES OF HEMOVIGILANCE</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_Toc122016814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6</w:t>
            </w:r>
            <w:r w:rsidR="00696D6B" w:rsidRPr="00D87FF4">
              <w:rPr>
                <w:rFonts w:ascii="Calibri" w:hAnsi="Calibri" w:cs="Calibri"/>
                <w:noProof/>
                <w:webHidden/>
                <w:sz w:val="22"/>
                <w:szCs w:val="22"/>
              </w:rPr>
              <w:fldChar w:fldCharType="end"/>
            </w:r>
          </w:hyperlink>
        </w:p>
        <w:p w14:paraId="5650FF24" w14:textId="111BC5A6" w:rsidR="00696D6B" w:rsidRPr="00D87FF4" w:rsidRDefault="002007AC" w:rsidP="00696D6B">
          <w:pPr>
            <w:pStyle w:val="TOC1"/>
            <w:tabs>
              <w:tab w:val="left" w:pos="440"/>
              <w:tab w:val="right" w:leader="dot" w:pos="9056"/>
            </w:tabs>
            <w:spacing w:line="360" w:lineRule="auto"/>
            <w:rPr>
              <w:rFonts w:ascii="Calibri" w:eastAsiaTheme="minorEastAsia" w:hAnsi="Calibri" w:cs="Calibri"/>
              <w:noProof/>
              <w:sz w:val="22"/>
              <w:szCs w:val="22"/>
              <w:bdr w:val="none" w:sz="0" w:space="0" w:color="auto"/>
            </w:rPr>
          </w:pPr>
          <w:hyperlink w:anchor="_Toc122016815" w:history="1">
            <w:r w:rsidR="00696D6B" w:rsidRPr="00D87FF4">
              <w:rPr>
                <w:rStyle w:val="Hyperlink"/>
                <w:rFonts w:ascii="Calibri" w:hAnsi="Calibri" w:cs="Calibri"/>
                <w:noProof/>
                <w:sz w:val="22"/>
                <w:szCs w:val="22"/>
              </w:rPr>
              <w:t>I.</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The HV system</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_Toc122016815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6</w:t>
            </w:r>
            <w:r w:rsidR="00696D6B" w:rsidRPr="00D87FF4">
              <w:rPr>
                <w:rFonts w:ascii="Calibri" w:hAnsi="Calibri" w:cs="Calibri"/>
                <w:noProof/>
                <w:webHidden/>
                <w:sz w:val="22"/>
                <w:szCs w:val="22"/>
              </w:rPr>
              <w:fldChar w:fldCharType="end"/>
            </w:r>
          </w:hyperlink>
        </w:p>
        <w:p w14:paraId="7C58F76B" w14:textId="0A835730" w:rsidR="00696D6B" w:rsidRPr="00D87FF4" w:rsidRDefault="002007AC" w:rsidP="00696D6B">
          <w:pPr>
            <w:pStyle w:val="TOC1"/>
            <w:tabs>
              <w:tab w:val="left" w:pos="440"/>
              <w:tab w:val="right" w:leader="dot" w:pos="9056"/>
            </w:tabs>
            <w:spacing w:line="360" w:lineRule="auto"/>
            <w:rPr>
              <w:rFonts w:ascii="Calibri" w:eastAsiaTheme="minorEastAsia" w:hAnsi="Calibri" w:cs="Calibri"/>
              <w:noProof/>
              <w:sz w:val="22"/>
              <w:szCs w:val="22"/>
              <w:bdr w:val="none" w:sz="0" w:space="0" w:color="auto"/>
            </w:rPr>
          </w:pPr>
          <w:hyperlink w:anchor="_Toc122016816" w:history="1">
            <w:r w:rsidR="00696D6B" w:rsidRPr="00D87FF4">
              <w:rPr>
                <w:rStyle w:val="Hyperlink"/>
                <w:rFonts w:ascii="Calibri" w:hAnsi="Calibri" w:cs="Calibri"/>
                <w:noProof/>
                <w:sz w:val="22"/>
                <w:szCs w:val="22"/>
              </w:rPr>
              <w:t>II.</w:t>
            </w:r>
            <w:r w:rsidR="00696D6B" w:rsidRPr="00D87FF4">
              <w:rPr>
                <w:rFonts w:ascii="Calibri" w:eastAsiaTheme="minorEastAsia" w:hAnsi="Calibri" w:cs="Calibri"/>
                <w:noProof/>
                <w:sz w:val="22"/>
                <w:szCs w:val="22"/>
                <w:bdr w:val="none" w:sz="0" w:space="0" w:color="auto"/>
              </w:rPr>
              <w:tab/>
            </w:r>
            <w:r w:rsidR="00696D6B" w:rsidRPr="00D87FF4">
              <w:rPr>
                <w:rStyle w:val="Hyperlink"/>
                <w:rFonts w:ascii="Calibri" w:hAnsi="Calibri" w:cs="Calibri"/>
                <w:noProof/>
                <w:sz w:val="22"/>
                <w:szCs w:val="22"/>
              </w:rPr>
              <w:t>Patient Rights:</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_Toc122016816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8</w:t>
            </w:r>
            <w:r w:rsidR="00696D6B" w:rsidRPr="00D87FF4">
              <w:rPr>
                <w:rFonts w:ascii="Calibri" w:hAnsi="Calibri" w:cs="Calibri"/>
                <w:noProof/>
                <w:webHidden/>
                <w:sz w:val="22"/>
                <w:szCs w:val="22"/>
              </w:rPr>
              <w:fldChar w:fldCharType="end"/>
            </w:r>
          </w:hyperlink>
        </w:p>
        <w:p w14:paraId="7C18C0EC" w14:textId="519577E2" w:rsidR="00696D6B" w:rsidRPr="00D87FF4" w:rsidRDefault="002007AC" w:rsidP="00696D6B">
          <w:pPr>
            <w:pStyle w:val="TOC1"/>
            <w:tabs>
              <w:tab w:val="right" w:leader="dot" w:pos="9056"/>
            </w:tabs>
            <w:spacing w:line="360" w:lineRule="auto"/>
            <w:rPr>
              <w:rFonts w:ascii="Calibri" w:eastAsiaTheme="minorEastAsia" w:hAnsi="Calibri" w:cs="Calibri"/>
              <w:noProof/>
              <w:sz w:val="22"/>
              <w:szCs w:val="22"/>
              <w:bdr w:val="none" w:sz="0" w:space="0" w:color="auto"/>
            </w:rPr>
          </w:pPr>
          <w:hyperlink w:anchor="_Toc122016817" w:history="1">
            <w:r w:rsidR="00696D6B" w:rsidRPr="00D87FF4">
              <w:rPr>
                <w:rStyle w:val="Hyperlink"/>
                <w:rFonts w:ascii="Calibri" w:hAnsi="Calibri" w:cs="Calibri"/>
                <w:b/>
                <w:bCs/>
                <w:noProof/>
                <w:sz w:val="22"/>
                <w:szCs w:val="22"/>
              </w:rPr>
              <w:t>Appendix I: THE LEBANESE COMMITTEE OF BLOOD TRANSFUSION (LCBT))</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_Toc122016817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10</w:t>
            </w:r>
            <w:r w:rsidR="00696D6B" w:rsidRPr="00D87FF4">
              <w:rPr>
                <w:rFonts w:ascii="Calibri" w:hAnsi="Calibri" w:cs="Calibri"/>
                <w:noProof/>
                <w:webHidden/>
                <w:sz w:val="22"/>
                <w:szCs w:val="22"/>
              </w:rPr>
              <w:fldChar w:fldCharType="end"/>
            </w:r>
          </w:hyperlink>
        </w:p>
        <w:p w14:paraId="5CAE2414" w14:textId="12EF1E69" w:rsidR="00696D6B" w:rsidRPr="00D87FF4" w:rsidRDefault="002007AC" w:rsidP="00696D6B">
          <w:pPr>
            <w:pStyle w:val="TOC1"/>
            <w:tabs>
              <w:tab w:val="right" w:leader="dot" w:pos="9056"/>
            </w:tabs>
            <w:spacing w:line="360" w:lineRule="auto"/>
            <w:rPr>
              <w:rFonts w:ascii="Calibri" w:eastAsiaTheme="minorEastAsia" w:hAnsi="Calibri" w:cs="Calibri"/>
              <w:noProof/>
              <w:sz w:val="22"/>
              <w:szCs w:val="22"/>
              <w:bdr w:val="none" w:sz="0" w:space="0" w:color="auto"/>
            </w:rPr>
          </w:pPr>
          <w:hyperlink w:anchor="_Toc122016818" w:history="1">
            <w:r w:rsidR="00696D6B" w:rsidRPr="00D87FF4">
              <w:rPr>
                <w:rStyle w:val="Hyperlink"/>
                <w:rFonts w:ascii="Calibri" w:hAnsi="Calibri" w:cs="Calibri"/>
                <w:b/>
                <w:bCs/>
                <w:noProof/>
                <w:sz w:val="22"/>
                <w:szCs w:val="22"/>
                <w:shd w:val="clear" w:color="auto" w:fill="C0C0C0"/>
              </w:rPr>
              <w:t>Appendix II: THE HEMOVIGILANCE OFFICER (HVO) OF THE PUBLIC, PRIVATE OR THE COLLECTING HEALTH CARE INSTITUTION</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_Toc122016818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11</w:t>
            </w:r>
            <w:r w:rsidR="00696D6B" w:rsidRPr="00D87FF4">
              <w:rPr>
                <w:rFonts w:ascii="Calibri" w:hAnsi="Calibri" w:cs="Calibri"/>
                <w:noProof/>
                <w:webHidden/>
                <w:sz w:val="22"/>
                <w:szCs w:val="22"/>
              </w:rPr>
              <w:fldChar w:fldCharType="end"/>
            </w:r>
          </w:hyperlink>
        </w:p>
        <w:p w14:paraId="1FAB0755" w14:textId="46DFFEBE" w:rsidR="00696D6B" w:rsidRPr="00D87FF4" w:rsidRDefault="002007AC" w:rsidP="00696D6B">
          <w:pPr>
            <w:pStyle w:val="TOC1"/>
            <w:tabs>
              <w:tab w:val="right" w:leader="dot" w:pos="9056"/>
            </w:tabs>
            <w:spacing w:line="360" w:lineRule="auto"/>
            <w:rPr>
              <w:rFonts w:ascii="Calibri" w:eastAsiaTheme="minorEastAsia" w:hAnsi="Calibri" w:cs="Calibri"/>
              <w:noProof/>
              <w:sz w:val="22"/>
              <w:szCs w:val="22"/>
              <w:bdr w:val="none" w:sz="0" w:space="0" w:color="auto"/>
            </w:rPr>
          </w:pPr>
          <w:hyperlink w:anchor="_Toc122016819" w:history="1">
            <w:r w:rsidR="00696D6B" w:rsidRPr="00D87FF4">
              <w:rPr>
                <w:rStyle w:val="Hyperlink"/>
                <w:rFonts w:ascii="Calibri" w:hAnsi="Calibri" w:cs="Calibri"/>
                <w:b/>
                <w:bCs/>
                <w:noProof/>
                <w:sz w:val="22"/>
                <w:szCs w:val="22"/>
                <w:shd w:val="clear" w:color="auto" w:fill="C0C0C0"/>
              </w:rPr>
              <w:t>Appendix III: TRANSFUSION SAFETY AND HEMOVIGILANCE COMMITTEE (TSHC)</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_Toc122016819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13</w:t>
            </w:r>
            <w:r w:rsidR="00696D6B" w:rsidRPr="00D87FF4">
              <w:rPr>
                <w:rFonts w:ascii="Calibri" w:hAnsi="Calibri" w:cs="Calibri"/>
                <w:noProof/>
                <w:webHidden/>
                <w:sz w:val="22"/>
                <w:szCs w:val="22"/>
              </w:rPr>
              <w:fldChar w:fldCharType="end"/>
            </w:r>
          </w:hyperlink>
        </w:p>
        <w:p w14:paraId="7F450936" w14:textId="1C3DA8D3" w:rsidR="00696D6B" w:rsidRPr="00D87FF4" w:rsidRDefault="002007AC" w:rsidP="00696D6B">
          <w:pPr>
            <w:pStyle w:val="TOC1"/>
            <w:tabs>
              <w:tab w:val="right" w:leader="dot" w:pos="9056"/>
            </w:tabs>
            <w:spacing w:line="360" w:lineRule="auto"/>
            <w:rPr>
              <w:rFonts w:ascii="Calibri" w:eastAsiaTheme="minorEastAsia" w:hAnsi="Calibri" w:cs="Calibri"/>
              <w:noProof/>
              <w:sz w:val="22"/>
              <w:szCs w:val="22"/>
              <w:bdr w:val="none" w:sz="0" w:space="0" w:color="auto"/>
            </w:rPr>
          </w:pPr>
          <w:hyperlink w:anchor="_Toc122016820" w:history="1">
            <w:r w:rsidR="00696D6B" w:rsidRPr="00D87FF4">
              <w:rPr>
                <w:rStyle w:val="Hyperlink"/>
                <w:rFonts w:ascii="Calibri" w:hAnsi="Calibri" w:cs="Calibri"/>
                <w:b/>
                <w:bCs/>
                <w:noProof/>
                <w:sz w:val="22"/>
                <w:szCs w:val="22"/>
                <w:shd w:val="clear" w:color="auto" w:fill="C0C0C0"/>
              </w:rPr>
              <w:t>Appendix IV:</w:t>
            </w:r>
            <w:r w:rsidR="00696D6B" w:rsidRPr="00D87FF4">
              <w:rPr>
                <w:rStyle w:val="Hyperlink"/>
                <w:rFonts w:ascii="Calibri" w:hAnsi="Calibri" w:cs="Calibri"/>
                <w:b/>
                <w:bCs/>
                <w:noProof/>
                <w:sz w:val="22"/>
                <w:szCs w:val="22"/>
              </w:rPr>
              <w:t xml:space="preserve"> THE CONTENT AND THE PROCEDURES FOR REPORTING AN ADVERSE REACTION IN A BLOOD COMPONENT RECIPIENT</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_Toc122016820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15</w:t>
            </w:r>
            <w:r w:rsidR="00696D6B" w:rsidRPr="00D87FF4">
              <w:rPr>
                <w:rFonts w:ascii="Calibri" w:hAnsi="Calibri" w:cs="Calibri"/>
                <w:noProof/>
                <w:webHidden/>
                <w:sz w:val="22"/>
                <w:szCs w:val="22"/>
              </w:rPr>
              <w:fldChar w:fldCharType="end"/>
            </w:r>
          </w:hyperlink>
        </w:p>
        <w:p w14:paraId="167F6BCF" w14:textId="3CA28BF1" w:rsidR="00696D6B" w:rsidRPr="00D87FF4" w:rsidRDefault="002007AC" w:rsidP="00696D6B">
          <w:pPr>
            <w:pStyle w:val="TOC1"/>
            <w:tabs>
              <w:tab w:val="right" w:leader="dot" w:pos="9056"/>
            </w:tabs>
            <w:spacing w:line="360" w:lineRule="auto"/>
            <w:rPr>
              <w:rFonts w:ascii="Calibri" w:eastAsiaTheme="minorEastAsia" w:hAnsi="Calibri" w:cs="Calibri"/>
              <w:noProof/>
              <w:sz w:val="22"/>
              <w:szCs w:val="22"/>
              <w:bdr w:val="none" w:sz="0" w:space="0" w:color="auto"/>
            </w:rPr>
          </w:pPr>
          <w:hyperlink w:anchor="_Toc122016821" w:history="1">
            <w:r w:rsidR="00696D6B" w:rsidRPr="00D87FF4">
              <w:rPr>
                <w:rStyle w:val="Hyperlink"/>
                <w:rFonts w:ascii="Calibri" w:hAnsi="Calibri" w:cs="Calibri"/>
                <w:b/>
                <w:bCs/>
                <w:noProof/>
                <w:sz w:val="22"/>
                <w:szCs w:val="22"/>
                <w:shd w:val="clear" w:color="auto" w:fill="C0C0C0"/>
              </w:rPr>
              <w:t xml:space="preserve">Appendix V: </w:t>
            </w:r>
            <w:r w:rsidR="00696D6B" w:rsidRPr="00D87FF4">
              <w:rPr>
                <w:rStyle w:val="Hyperlink"/>
                <w:rFonts w:ascii="Calibri" w:hAnsi="Calibri" w:cs="Calibri"/>
                <w:b/>
                <w:bCs/>
                <w:noProof/>
                <w:sz w:val="22"/>
                <w:szCs w:val="22"/>
              </w:rPr>
              <w:t xml:space="preserve"> THE CONTENT OF THE SERIOUS ADVERSE DONOR REACTION FORM (SADRF) AND ITS SUBMISSION PROCEDURES</w:t>
            </w:r>
            <w:r w:rsidR="00696D6B" w:rsidRPr="00D87FF4">
              <w:rPr>
                <w:rFonts w:ascii="Calibri" w:hAnsi="Calibri" w:cs="Calibri"/>
                <w:noProof/>
                <w:webHidden/>
                <w:sz w:val="22"/>
                <w:szCs w:val="22"/>
              </w:rPr>
              <w:tab/>
            </w:r>
            <w:r w:rsidR="00696D6B" w:rsidRPr="00D87FF4">
              <w:rPr>
                <w:rFonts w:ascii="Calibri" w:hAnsi="Calibri" w:cs="Calibri"/>
                <w:noProof/>
                <w:webHidden/>
                <w:sz w:val="22"/>
                <w:szCs w:val="22"/>
              </w:rPr>
              <w:fldChar w:fldCharType="begin"/>
            </w:r>
            <w:r w:rsidR="00696D6B" w:rsidRPr="00D87FF4">
              <w:rPr>
                <w:rFonts w:ascii="Calibri" w:hAnsi="Calibri" w:cs="Calibri"/>
                <w:noProof/>
                <w:webHidden/>
                <w:sz w:val="22"/>
                <w:szCs w:val="22"/>
              </w:rPr>
              <w:instrText xml:space="preserve"> PAGEREF _Toc122016821 \h </w:instrText>
            </w:r>
            <w:r w:rsidR="00696D6B" w:rsidRPr="00D87FF4">
              <w:rPr>
                <w:rFonts w:ascii="Calibri" w:hAnsi="Calibri" w:cs="Calibri"/>
                <w:noProof/>
                <w:webHidden/>
                <w:sz w:val="22"/>
                <w:szCs w:val="22"/>
              </w:rPr>
            </w:r>
            <w:r w:rsidR="00696D6B" w:rsidRPr="00D87FF4">
              <w:rPr>
                <w:rFonts w:ascii="Calibri" w:hAnsi="Calibri" w:cs="Calibri"/>
                <w:noProof/>
                <w:webHidden/>
                <w:sz w:val="22"/>
                <w:szCs w:val="22"/>
              </w:rPr>
              <w:fldChar w:fldCharType="separate"/>
            </w:r>
            <w:r w:rsidR="00696D6B" w:rsidRPr="00D87FF4">
              <w:rPr>
                <w:rFonts w:ascii="Calibri" w:hAnsi="Calibri" w:cs="Calibri"/>
                <w:noProof/>
                <w:webHidden/>
                <w:sz w:val="22"/>
                <w:szCs w:val="22"/>
              </w:rPr>
              <w:t>17</w:t>
            </w:r>
            <w:r w:rsidR="00696D6B" w:rsidRPr="00D87FF4">
              <w:rPr>
                <w:rFonts w:ascii="Calibri" w:hAnsi="Calibri" w:cs="Calibri"/>
                <w:noProof/>
                <w:webHidden/>
                <w:sz w:val="22"/>
                <w:szCs w:val="22"/>
              </w:rPr>
              <w:fldChar w:fldCharType="end"/>
            </w:r>
          </w:hyperlink>
        </w:p>
        <w:p w14:paraId="59B68DB4" w14:textId="31579C2C" w:rsidR="003D3167" w:rsidRDefault="003D3167">
          <w:r w:rsidRPr="00D87FF4">
            <w:rPr>
              <w:rFonts w:ascii="Calibri" w:hAnsi="Calibri" w:cs="Calibri"/>
              <w:b/>
              <w:bCs/>
              <w:noProof/>
              <w:sz w:val="22"/>
              <w:szCs w:val="22"/>
            </w:rPr>
            <w:fldChar w:fldCharType="end"/>
          </w:r>
        </w:p>
      </w:sdtContent>
    </w:sdt>
    <w:p w14:paraId="1ABAEE8F" w14:textId="5C8C5FED" w:rsidR="00F75374" w:rsidRPr="003D3167" w:rsidRDefault="00F75374" w:rsidP="003D3167">
      <w:pPr>
        <w:pStyle w:val="TOCHeading"/>
        <w:jc w:val="both"/>
        <w:rPr>
          <w:rFonts w:ascii="Times New Roman" w:hAnsi="Times New Roman" w:cs="Times New Roman"/>
        </w:rPr>
      </w:pPr>
    </w:p>
    <w:p w14:paraId="105EA8A9" w14:textId="77777777" w:rsidR="00F75374" w:rsidRPr="0082697E" w:rsidRDefault="00F75374" w:rsidP="00F75374">
      <w:pPr>
        <w:pStyle w:val="Body"/>
        <w:jc w:val="both"/>
        <w:rPr>
          <w:rFonts w:ascii="Times New Roman" w:eastAsia="Times New Roman Bold" w:hAnsi="Times New Roman" w:cs="Times New Roman"/>
          <w:sz w:val="24"/>
          <w:szCs w:val="24"/>
          <w:u w:val="single"/>
          <w:lang w:val="en-US"/>
        </w:rPr>
      </w:pPr>
    </w:p>
    <w:p w14:paraId="1A792487" w14:textId="77777777" w:rsidR="00F75374" w:rsidRPr="0082697E" w:rsidRDefault="00F75374" w:rsidP="00F75374">
      <w:pPr>
        <w:pStyle w:val="Body"/>
        <w:jc w:val="both"/>
        <w:rPr>
          <w:rFonts w:ascii="Times New Roman" w:eastAsia="Times New Roman Bold" w:hAnsi="Times New Roman" w:cs="Times New Roman"/>
          <w:sz w:val="24"/>
          <w:szCs w:val="24"/>
          <w:u w:val="single"/>
          <w:lang w:val="en-US"/>
        </w:rPr>
      </w:pPr>
    </w:p>
    <w:p w14:paraId="347B0D4F" w14:textId="77777777" w:rsidR="00F75374" w:rsidRPr="0082697E" w:rsidRDefault="00F75374" w:rsidP="00F75374">
      <w:pPr>
        <w:pStyle w:val="Body"/>
        <w:jc w:val="both"/>
        <w:rPr>
          <w:rFonts w:ascii="Times New Roman" w:eastAsia="Times New Roman Bold" w:hAnsi="Times New Roman" w:cs="Times New Roman"/>
          <w:sz w:val="24"/>
          <w:szCs w:val="24"/>
          <w:u w:val="single"/>
          <w:lang w:val="en-US"/>
        </w:rPr>
      </w:pPr>
    </w:p>
    <w:p w14:paraId="6FBA675D" w14:textId="77777777" w:rsidR="00F75374" w:rsidRPr="0082697E" w:rsidRDefault="00F75374" w:rsidP="00F75374">
      <w:pPr>
        <w:pStyle w:val="Body"/>
        <w:jc w:val="both"/>
        <w:rPr>
          <w:rFonts w:ascii="Times New Roman" w:eastAsia="Times New Roman Bold" w:hAnsi="Times New Roman" w:cs="Times New Roman"/>
          <w:sz w:val="24"/>
          <w:szCs w:val="24"/>
          <w:u w:val="single"/>
          <w:lang w:val="en-US"/>
        </w:rPr>
      </w:pPr>
    </w:p>
    <w:p w14:paraId="47F3BDAE" w14:textId="77777777" w:rsidR="00F75374" w:rsidRPr="0082697E" w:rsidRDefault="00F75374" w:rsidP="00F75374">
      <w:pPr>
        <w:pStyle w:val="Body"/>
        <w:jc w:val="both"/>
        <w:rPr>
          <w:rFonts w:ascii="Times New Roman" w:eastAsia="Times New Roman Bold" w:hAnsi="Times New Roman" w:cs="Times New Roman"/>
          <w:sz w:val="24"/>
          <w:szCs w:val="24"/>
          <w:u w:val="single"/>
          <w:lang w:val="en-US"/>
        </w:rPr>
      </w:pPr>
    </w:p>
    <w:p w14:paraId="6CC089C2" w14:textId="106152CA" w:rsidR="000430F1" w:rsidRPr="00696D6B" w:rsidRDefault="00960F64" w:rsidP="003D3167">
      <w:pPr>
        <w:pStyle w:val="Heading1"/>
        <w:rPr>
          <w:rFonts w:ascii="Calibri" w:hAnsi="Calibri" w:cs="Calibri"/>
          <w:b/>
          <w:bCs/>
          <w:color w:val="C00000"/>
        </w:rPr>
      </w:pPr>
      <w:bookmarkStart w:id="0" w:name="_Toc122016808"/>
      <w:r w:rsidRPr="00696D6B">
        <w:rPr>
          <w:rFonts w:ascii="Calibri" w:hAnsi="Calibri" w:cs="Calibri"/>
          <w:b/>
          <w:bCs/>
          <w:color w:val="C00000"/>
        </w:rPr>
        <w:lastRenderedPageBreak/>
        <w:t xml:space="preserve">Part </w:t>
      </w:r>
      <w:r w:rsidR="00475EF6" w:rsidRPr="00696D6B">
        <w:rPr>
          <w:rFonts w:ascii="Calibri" w:hAnsi="Calibri" w:cs="Calibri"/>
          <w:b/>
          <w:bCs/>
          <w:color w:val="C00000"/>
        </w:rPr>
        <w:t>I:</w:t>
      </w:r>
      <w:r w:rsidRPr="00696D6B">
        <w:rPr>
          <w:rFonts w:ascii="Calibri" w:hAnsi="Calibri" w:cs="Calibri"/>
          <w:b/>
          <w:bCs/>
          <w:color w:val="C00000"/>
        </w:rPr>
        <w:t xml:space="preserve"> THE HEMOVIGILANCE </w:t>
      </w:r>
      <w:r w:rsidR="00642053" w:rsidRPr="00696D6B">
        <w:rPr>
          <w:rFonts w:ascii="Calibri" w:hAnsi="Calibri" w:cs="Calibri"/>
          <w:b/>
          <w:bCs/>
          <w:color w:val="C00000"/>
        </w:rPr>
        <w:t>STRUCTURE</w:t>
      </w:r>
      <w:bookmarkEnd w:id="0"/>
    </w:p>
    <w:p w14:paraId="3171D79B" w14:textId="77777777" w:rsidR="000430F1" w:rsidRPr="00696D6B" w:rsidRDefault="000430F1" w:rsidP="00F40418">
      <w:pPr>
        <w:pStyle w:val="Body"/>
        <w:jc w:val="both"/>
        <w:outlineLvl w:val="0"/>
        <w:rPr>
          <w:rFonts w:eastAsia="Times New Roman Bold"/>
          <w:color w:val="000000" w:themeColor="text1"/>
          <w:sz w:val="24"/>
          <w:szCs w:val="24"/>
          <w:lang w:val="en-US"/>
        </w:rPr>
      </w:pPr>
    </w:p>
    <w:p w14:paraId="77692029" w14:textId="503E5F39" w:rsidR="000430F1" w:rsidRPr="00D87FF4" w:rsidRDefault="00960F64" w:rsidP="00897B7C">
      <w:pPr>
        <w:pStyle w:val="Heading1"/>
        <w:numPr>
          <w:ilvl w:val="0"/>
          <w:numId w:val="35"/>
        </w:numPr>
        <w:rPr>
          <w:rFonts w:ascii="Calibri" w:hAnsi="Calibri" w:cs="Calibri"/>
          <w:b/>
          <w:bCs/>
          <w:color w:val="C00000"/>
          <w:sz w:val="24"/>
          <w:szCs w:val="24"/>
          <w:u w:val="single"/>
        </w:rPr>
      </w:pPr>
      <w:bookmarkStart w:id="1" w:name="_Toc122016809"/>
      <w:r w:rsidRPr="00D87FF4">
        <w:rPr>
          <w:rFonts w:ascii="Calibri" w:hAnsi="Calibri" w:cs="Calibri"/>
          <w:b/>
          <w:bCs/>
          <w:color w:val="C00000"/>
          <w:sz w:val="24"/>
          <w:szCs w:val="24"/>
          <w:u w:val="single"/>
        </w:rPr>
        <w:t>De</w:t>
      </w:r>
      <w:r w:rsidR="00475EF6" w:rsidRPr="00D87FF4">
        <w:rPr>
          <w:rFonts w:ascii="Calibri" w:hAnsi="Calibri" w:cs="Calibri"/>
          <w:b/>
          <w:bCs/>
          <w:color w:val="C00000"/>
          <w:sz w:val="24"/>
          <w:szCs w:val="24"/>
          <w:u w:val="single"/>
        </w:rPr>
        <w:t>finition</w:t>
      </w:r>
      <w:r w:rsidR="00ED5F28" w:rsidRPr="00D87FF4">
        <w:rPr>
          <w:rFonts w:ascii="Calibri" w:hAnsi="Calibri" w:cs="Calibri"/>
          <w:b/>
          <w:bCs/>
          <w:color w:val="C00000"/>
          <w:sz w:val="24"/>
          <w:szCs w:val="24"/>
          <w:u w:val="single"/>
        </w:rPr>
        <w:t>:</w:t>
      </w:r>
      <w:bookmarkEnd w:id="1"/>
    </w:p>
    <w:p w14:paraId="03D7DDA9" w14:textId="77777777" w:rsidR="009424FD" w:rsidRPr="00696D6B" w:rsidRDefault="009424FD" w:rsidP="009424FD">
      <w:pPr>
        <w:rPr>
          <w:rFonts w:ascii="Calibri" w:hAnsi="Calibri" w:cs="Calibri"/>
        </w:rPr>
      </w:pPr>
    </w:p>
    <w:p w14:paraId="1703B058" w14:textId="071D193E" w:rsidR="00195ABC" w:rsidRPr="00D87FF4" w:rsidRDefault="00E5616E" w:rsidP="00F40418">
      <w:pPr>
        <w:pStyle w:val="NormalWeb"/>
        <w:shd w:val="clear" w:color="auto" w:fill="FFFFFF"/>
        <w:spacing w:before="0" w:after="120" w:line="276" w:lineRule="auto"/>
        <w:jc w:val="both"/>
        <w:rPr>
          <w:rFonts w:ascii="Calibri" w:hAnsi="Calibri" w:cs="Calibri"/>
          <w:color w:val="000000" w:themeColor="text1"/>
          <w:sz w:val="22"/>
          <w:szCs w:val="22"/>
          <w:u w:color="3A3A3A"/>
        </w:rPr>
      </w:pPr>
      <w:r w:rsidRPr="00D87FF4">
        <w:rPr>
          <w:rFonts w:ascii="Calibri" w:hAnsi="Calibri" w:cs="Calibri"/>
          <w:sz w:val="22"/>
          <w:szCs w:val="22"/>
        </w:rPr>
        <w:t xml:space="preserve">Hemovigilance (HV) is defined as </w:t>
      </w:r>
      <w:r w:rsidR="00ED5F28" w:rsidRPr="00D87FF4">
        <w:rPr>
          <w:rFonts w:ascii="Calibri" w:hAnsi="Calibri" w:cs="Calibri"/>
          <w:color w:val="000000" w:themeColor="text1"/>
          <w:sz w:val="22"/>
          <w:szCs w:val="22"/>
        </w:rPr>
        <w:t>«</w:t>
      </w:r>
      <w:r w:rsidR="00642053" w:rsidRPr="00D87FF4">
        <w:rPr>
          <w:rFonts w:ascii="Calibri" w:hAnsi="Calibri" w:cs="Calibri"/>
          <w:color w:val="000000" w:themeColor="text1"/>
          <w:sz w:val="22"/>
          <w:szCs w:val="22"/>
        </w:rPr>
        <w:t xml:space="preserve"> </w:t>
      </w:r>
      <w:r w:rsidRPr="00D87FF4">
        <w:rPr>
          <w:rFonts w:ascii="Calibri" w:hAnsi="Calibri" w:cs="Calibri"/>
          <w:color w:val="000000" w:themeColor="text1"/>
          <w:sz w:val="22"/>
          <w:szCs w:val="22"/>
        </w:rPr>
        <w:t xml:space="preserve">the set of procedures for monitoring, evaluating and preventing the incidents and adverse reactions </w:t>
      </w:r>
      <w:r w:rsidR="004401D4" w:rsidRPr="00D87FF4">
        <w:rPr>
          <w:rFonts w:ascii="Calibri" w:hAnsi="Calibri" w:cs="Calibri"/>
          <w:color w:val="000000" w:themeColor="text1"/>
          <w:sz w:val="22"/>
          <w:szCs w:val="22"/>
        </w:rPr>
        <w:t>which</w:t>
      </w:r>
      <w:r w:rsidRPr="00D87FF4">
        <w:rPr>
          <w:rFonts w:ascii="Calibri" w:hAnsi="Calibri" w:cs="Calibri"/>
          <w:color w:val="000000" w:themeColor="text1"/>
          <w:sz w:val="22"/>
          <w:szCs w:val="22"/>
        </w:rPr>
        <w:t xml:space="preserve"> occurs in donors or </w:t>
      </w:r>
      <w:r w:rsidR="004401D4" w:rsidRPr="00D87FF4">
        <w:rPr>
          <w:rFonts w:ascii="Calibri" w:hAnsi="Calibri" w:cs="Calibri"/>
          <w:color w:val="000000" w:themeColor="text1"/>
          <w:sz w:val="22"/>
          <w:szCs w:val="22"/>
        </w:rPr>
        <w:t xml:space="preserve">in </w:t>
      </w:r>
      <w:r w:rsidRPr="00D87FF4">
        <w:rPr>
          <w:rFonts w:ascii="Calibri" w:hAnsi="Calibri" w:cs="Calibri"/>
          <w:color w:val="000000" w:themeColor="text1"/>
          <w:sz w:val="22"/>
          <w:szCs w:val="22"/>
        </w:rPr>
        <w:t>blood component</w:t>
      </w:r>
      <w:r w:rsidR="00642053" w:rsidRPr="00D87FF4">
        <w:rPr>
          <w:rFonts w:ascii="Calibri" w:hAnsi="Calibri" w:cs="Calibri"/>
          <w:color w:val="000000" w:themeColor="text1"/>
          <w:sz w:val="22"/>
          <w:szCs w:val="22"/>
        </w:rPr>
        <w:t>s</w:t>
      </w:r>
      <w:r w:rsidRPr="00D87FF4">
        <w:rPr>
          <w:rFonts w:ascii="Calibri" w:hAnsi="Calibri" w:cs="Calibri"/>
          <w:color w:val="000000" w:themeColor="text1"/>
          <w:sz w:val="22"/>
          <w:szCs w:val="22"/>
        </w:rPr>
        <w:t xml:space="preserve"> (BC</w:t>
      </w:r>
      <w:r w:rsidR="00642053" w:rsidRPr="00D87FF4">
        <w:rPr>
          <w:rFonts w:ascii="Calibri" w:hAnsi="Calibri" w:cs="Calibri"/>
          <w:color w:val="000000" w:themeColor="text1"/>
          <w:sz w:val="22"/>
          <w:szCs w:val="22"/>
        </w:rPr>
        <w:t>s</w:t>
      </w:r>
      <w:r w:rsidRPr="00D87FF4">
        <w:rPr>
          <w:rFonts w:ascii="Calibri" w:hAnsi="Calibri" w:cs="Calibri"/>
          <w:color w:val="000000" w:themeColor="text1"/>
          <w:sz w:val="22"/>
          <w:szCs w:val="22"/>
        </w:rPr>
        <w:t>) recipients</w:t>
      </w:r>
      <w:r w:rsidR="00642053" w:rsidRPr="00D87FF4">
        <w:rPr>
          <w:rFonts w:ascii="Calibri" w:hAnsi="Calibri" w:cs="Calibri"/>
          <w:color w:val="000000" w:themeColor="text1"/>
          <w:sz w:val="22"/>
          <w:szCs w:val="22"/>
        </w:rPr>
        <w:t xml:space="preserve"> </w:t>
      </w:r>
      <w:r w:rsidR="00AD0555" w:rsidRPr="00D87FF4">
        <w:rPr>
          <w:rFonts w:ascii="Calibri" w:hAnsi="Calibri" w:cs="Calibri"/>
          <w:color w:val="000000" w:themeColor="text1"/>
          <w:sz w:val="22"/>
          <w:szCs w:val="22"/>
          <w:u w:color="3A3A3A"/>
        </w:rPr>
        <w:t>»</w:t>
      </w:r>
      <w:r w:rsidR="00434C2F" w:rsidRPr="00D87FF4">
        <w:rPr>
          <w:rFonts w:ascii="Calibri" w:hAnsi="Calibri" w:cs="Calibri"/>
          <w:color w:val="000000" w:themeColor="text1"/>
          <w:sz w:val="22"/>
          <w:szCs w:val="22"/>
          <w:u w:color="3A3A3A"/>
        </w:rPr>
        <w:t>.</w:t>
      </w:r>
    </w:p>
    <w:p w14:paraId="0390E5BB" w14:textId="77777777" w:rsidR="00195ABC" w:rsidRPr="00696D6B" w:rsidRDefault="00195ABC" w:rsidP="00335BFE">
      <w:pPr>
        <w:pStyle w:val="Subtitle"/>
        <w:rPr>
          <w:rFonts w:ascii="Calibri" w:hAnsi="Calibri" w:cs="Calibri"/>
          <w:u w:color="3A3A3A"/>
        </w:rPr>
      </w:pPr>
    </w:p>
    <w:p w14:paraId="68C9EE87" w14:textId="0B5F5412" w:rsidR="000430F1" w:rsidRPr="00D87FF4" w:rsidRDefault="00960F64" w:rsidP="00897B7C">
      <w:pPr>
        <w:pStyle w:val="Heading1"/>
        <w:numPr>
          <w:ilvl w:val="0"/>
          <w:numId w:val="35"/>
        </w:numPr>
        <w:rPr>
          <w:rFonts w:ascii="Calibri" w:hAnsi="Calibri" w:cs="Calibri"/>
          <w:b/>
          <w:bCs/>
          <w:color w:val="C00000"/>
          <w:sz w:val="24"/>
          <w:szCs w:val="24"/>
          <w:u w:val="single"/>
        </w:rPr>
      </w:pPr>
      <w:bookmarkStart w:id="2" w:name="_Toc122016810"/>
      <w:r w:rsidRPr="00D87FF4">
        <w:rPr>
          <w:rFonts w:ascii="Calibri" w:hAnsi="Calibri" w:cs="Calibri"/>
          <w:b/>
          <w:bCs/>
          <w:color w:val="C00000"/>
          <w:sz w:val="24"/>
          <w:szCs w:val="24"/>
          <w:u w:val="single"/>
        </w:rPr>
        <w:t xml:space="preserve">Scope </w:t>
      </w:r>
      <w:r w:rsidR="008E7818" w:rsidRPr="00D87FF4">
        <w:rPr>
          <w:rFonts w:ascii="Calibri" w:hAnsi="Calibri" w:cs="Calibri"/>
          <w:b/>
          <w:bCs/>
          <w:color w:val="C00000"/>
          <w:sz w:val="24"/>
          <w:szCs w:val="24"/>
          <w:u w:val="single"/>
        </w:rPr>
        <w:t>of application</w:t>
      </w:r>
      <w:r w:rsidR="00ED5F28" w:rsidRPr="00D87FF4">
        <w:rPr>
          <w:rFonts w:ascii="Calibri" w:hAnsi="Calibri" w:cs="Calibri"/>
          <w:b/>
          <w:bCs/>
          <w:color w:val="C00000"/>
          <w:sz w:val="24"/>
          <w:szCs w:val="24"/>
          <w:u w:val="single"/>
        </w:rPr>
        <w:t>:</w:t>
      </w:r>
      <w:bookmarkEnd w:id="2"/>
    </w:p>
    <w:p w14:paraId="6328E871" w14:textId="77777777" w:rsidR="009424FD" w:rsidRPr="00D87FF4" w:rsidRDefault="009424FD" w:rsidP="009424FD">
      <w:pPr>
        <w:rPr>
          <w:rFonts w:ascii="Calibri" w:hAnsi="Calibri" w:cs="Calibri"/>
          <w:sz w:val="22"/>
          <w:szCs w:val="22"/>
        </w:rPr>
      </w:pPr>
    </w:p>
    <w:p w14:paraId="25D0A8B5" w14:textId="025E1FBE" w:rsidR="000430F1" w:rsidRPr="00D87FF4" w:rsidRDefault="00A85C60" w:rsidP="00F40418">
      <w:pPr>
        <w:pStyle w:val="NormalWeb"/>
        <w:shd w:val="clear" w:color="auto" w:fill="FFFFFF"/>
        <w:spacing w:before="0" w:after="120" w:line="276" w:lineRule="auto"/>
        <w:jc w:val="both"/>
        <w:rPr>
          <w:rFonts w:ascii="Calibri" w:hAnsi="Calibri" w:cs="Calibri"/>
          <w:color w:val="000000" w:themeColor="text1"/>
          <w:sz w:val="22"/>
          <w:szCs w:val="22"/>
          <w:u w:color="3A3A3A"/>
        </w:rPr>
      </w:pPr>
      <w:r w:rsidRPr="00D87FF4">
        <w:rPr>
          <w:rFonts w:ascii="Calibri" w:hAnsi="Calibri" w:cs="Calibri"/>
          <w:color w:val="000000" w:themeColor="text1"/>
          <w:sz w:val="22"/>
          <w:szCs w:val="22"/>
          <w:u w:color="3A3A3A"/>
        </w:rPr>
        <w:t xml:space="preserve">The </w:t>
      </w:r>
      <w:r w:rsidR="00E5616E" w:rsidRPr="00D87FF4">
        <w:rPr>
          <w:rFonts w:ascii="Calibri" w:hAnsi="Calibri" w:cs="Calibri"/>
          <w:color w:val="000000" w:themeColor="text1"/>
          <w:sz w:val="22"/>
          <w:szCs w:val="22"/>
          <w:u w:color="3A3A3A"/>
        </w:rPr>
        <w:t>H</w:t>
      </w:r>
      <w:r w:rsidRPr="00D87FF4">
        <w:rPr>
          <w:rFonts w:ascii="Calibri" w:hAnsi="Calibri" w:cs="Calibri"/>
          <w:color w:val="000000" w:themeColor="text1"/>
          <w:sz w:val="22"/>
          <w:szCs w:val="22"/>
          <w:u w:color="3A3A3A"/>
        </w:rPr>
        <w:t>V</w:t>
      </w:r>
      <w:r w:rsidR="00E5616E" w:rsidRPr="00D87FF4">
        <w:rPr>
          <w:rFonts w:ascii="Calibri" w:hAnsi="Calibri" w:cs="Calibri"/>
          <w:color w:val="000000" w:themeColor="text1"/>
          <w:sz w:val="22"/>
          <w:szCs w:val="22"/>
          <w:u w:color="3A3A3A"/>
        </w:rPr>
        <w:t xml:space="preserve"> covers the entire transfusion chain from the collection of </w:t>
      </w:r>
      <w:r w:rsidRPr="00D87FF4">
        <w:rPr>
          <w:rFonts w:ascii="Calibri" w:hAnsi="Calibri" w:cs="Calibri"/>
          <w:color w:val="000000" w:themeColor="text1"/>
          <w:sz w:val="22"/>
          <w:szCs w:val="22"/>
          <w:u w:color="3A3A3A"/>
        </w:rPr>
        <w:t>BCs to the follow-up of the r</w:t>
      </w:r>
      <w:r w:rsidR="00E5616E" w:rsidRPr="00D87FF4">
        <w:rPr>
          <w:rFonts w:ascii="Calibri" w:hAnsi="Calibri" w:cs="Calibri"/>
          <w:color w:val="000000" w:themeColor="text1"/>
          <w:sz w:val="22"/>
          <w:szCs w:val="22"/>
          <w:u w:color="3A3A3A"/>
        </w:rPr>
        <w:t>ecipients. It also includes the epidemiological follow-up of donors.</w:t>
      </w:r>
    </w:p>
    <w:p w14:paraId="50E4DE4D" w14:textId="77777777" w:rsidR="000430F1" w:rsidRPr="00696D6B" w:rsidRDefault="000430F1" w:rsidP="00F40418">
      <w:pPr>
        <w:pStyle w:val="NormalWeb"/>
        <w:shd w:val="clear" w:color="auto" w:fill="FFFFFF"/>
        <w:spacing w:before="0" w:after="120" w:line="276" w:lineRule="auto"/>
        <w:jc w:val="both"/>
        <w:rPr>
          <w:rFonts w:ascii="Calibri" w:hAnsi="Calibri" w:cs="Calibri"/>
          <w:color w:val="C00000"/>
          <w:sz w:val="20"/>
          <w:szCs w:val="20"/>
          <w:u w:val="single"/>
        </w:rPr>
      </w:pPr>
    </w:p>
    <w:p w14:paraId="30AB32B7" w14:textId="413EA88E" w:rsidR="00D55C93" w:rsidRPr="00D87FF4" w:rsidRDefault="008A24BE" w:rsidP="00D87FF4">
      <w:pPr>
        <w:pStyle w:val="Heading1"/>
        <w:numPr>
          <w:ilvl w:val="0"/>
          <w:numId w:val="35"/>
        </w:numPr>
        <w:rPr>
          <w:rFonts w:ascii="Calibri" w:hAnsi="Calibri" w:cs="Calibri"/>
          <w:b/>
          <w:bCs/>
          <w:color w:val="C00000"/>
          <w:sz w:val="24"/>
          <w:szCs w:val="24"/>
          <w:u w:val="single"/>
        </w:rPr>
      </w:pPr>
      <w:bookmarkStart w:id="3" w:name="_Toc122016811"/>
      <w:r w:rsidRPr="00D87FF4">
        <w:rPr>
          <w:rFonts w:ascii="Calibri" w:hAnsi="Calibri" w:cs="Calibri"/>
          <w:b/>
          <w:bCs/>
          <w:color w:val="C00000"/>
          <w:sz w:val="24"/>
          <w:szCs w:val="24"/>
          <w:u w:val="single"/>
        </w:rPr>
        <w:t>O</w:t>
      </w:r>
      <w:r w:rsidR="00960F64" w:rsidRPr="00D87FF4">
        <w:rPr>
          <w:rFonts w:ascii="Calibri" w:hAnsi="Calibri" w:cs="Calibri"/>
          <w:b/>
          <w:bCs/>
          <w:color w:val="C00000"/>
          <w:sz w:val="24"/>
          <w:szCs w:val="24"/>
          <w:u w:val="single"/>
        </w:rPr>
        <w:t>bjectives</w:t>
      </w:r>
      <w:r w:rsidR="00ED5F28" w:rsidRPr="00D87FF4">
        <w:rPr>
          <w:rFonts w:ascii="Calibri" w:hAnsi="Calibri" w:cs="Calibri"/>
          <w:b/>
          <w:bCs/>
          <w:color w:val="C00000"/>
          <w:sz w:val="24"/>
          <w:szCs w:val="24"/>
          <w:u w:val="single"/>
        </w:rPr>
        <w:t>:</w:t>
      </w:r>
      <w:bookmarkEnd w:id="3"/>
    </w:p>
    <w:p w14:paraId="06EE8E50" w14:textId="77777777" w:rsidR="009424FD" w:rsidRPr="00696D6B" w:rsidRDefault="009424FD" w:rsidP="009424FD">
      <w:pPr>
        <w:rPr>
          <w:rFonts w:ascii="Calibri" w:hAnsi="Calibri" w:cs="Calibri"/>
        </w:rPr>
      </w:pPr>
    </w:p>
    <w:p w14:paraId="32C57438" w14:textId="3E23CB52" w:rsidR="000430F1" w:rsidRPr="00D87FF4" w:rsidRDefault="00A85C60" w:rsidP="00F40418">
      <w:pPr>
        <w:pStyle w:val="NormalWeb"/>
        <w:shd w:val="clear" w:color="auto" w:fill="FFFFFF"/>
        <w:spacing w:before="0" w:after="120" w:line="276" w:lineRule="auto"/>
        <w:jc w:val="both"/>
        <w:rPr>
          <w:rFonts w:ascii="Calibri" w:hAnsi="Calibri" w:cs="Calibri"/>
          <w:color w:val="000000" w:themeColor="text1"/>
          <w:sz w:val="22"/>
          <w:szCs w:val="22"/>
          <w:u w:color="3A3A3A"/>
        </w:rPr>
      </w:pPr>
      <w:r w:rsidRPr="00D87FF4">
        <w:rPr>
          <w:rFonts w:ascii="Calibri" w:hAnsi="Calibri" w:cs="Calibri"/>
          <w:color w:val="000000" w:themeColor="text1"/>
          <w:sz w:val="22"/>
          <w:szCs w:val="22"/>
          <w:u w:color="3A3A3A"/>
        </w:rPr>
        <w:t>The main objectives of HV are</w:t>
      </w:r>
      <w:r w:rsidR="00ED5F28" w:rsidRPr="00D87FF4">
        <w:rPr>
          <w:rFonts w:ascii="Calibri" w:hAnsi="Calibri" w:cs="Calibri"/>
          <w:color w:val="000000" w:themeColor="text1"/>
          <w:sz w:val="22"/>
          <w:szCs w:val="22"/>
          <w:u w:color="3A3A3A"/>
        </w:rPr>
        <w:t>:</w:t>
      </w:r>
    </w:p>
    <w:p w14:paraId="5C0844BC" w14:textId="7E3BDFED" w:rsidR="000430F1" w:rsidRPr="00D87FF4" w:rsidRDefault="00D64D48" w:rsidP="00F40418">
      <w:pPr>
        <w:pStyle w:val="NormalWeb"/>
        <w:shd w:val="clear" w:color="auto" w:fill="FFFFFF"/>
        <w:spacing w:before="0" w:after="0" w:line="276" w:lineRule="auto"/>
        <w:jc w:val="both"/>
        <w:rPr>
          <w:rFonts w:ascii="Calibri" w:hAnsi="Calibri" w:cs="Calibri"/>
          <w:i/>
          <w:iCs/>
          <w:color w:val="000000" w:themeColor="text1"/>
          <w:sz w:val="22"/>
          <w:szCs w:val="22"/>
          <w:u w:color="3A3A3A"/>
        </w:rPr>
      </w:pPr>
      <w:r w:rsidRPr="00D87FF4">
        <w:rPr>
          <w:rFonts w:ascii="Calibri" w:hAnsi="Calibri" w:cs="Calibri"/>
          <w:i/>
          <w:iCs/>
          <w:color w:val="000000" w:themeColor="text1"/>
          <w:sz w:val="22"/>
          <w:szCs w:val="22"/>
          <w:u w:color="3A3A3A"/>
        </w:rPr>
        <w:t xml:space="preserve">- </w:t>
      </w:r>
      <w:r w:rsidR="00A85C60" w:rsidRPr="00D87FF4">
        <w:rPr>
          <w:rFonts w:ascii="Calibri" w:hAnsi="Calibri" w:cs="Calibri"/>
          <w:i/>
          <w:iCs/>
          <w:color w:val="000000" w:themeColor="text1"/>
          <w:sz w:val="22"/>
          <w:szCs w:val="22"/>
          <w:u w:color="3A3A3A"/>
        </w:rPr>
        <w:t xml:space="preserve">To prevent the incidents and adverse reactions in donors and recipients </w:t>
      </w:r>
    </w:p>
    <w:p w14:paraId="4441C992" w14:textId="59A07902" w:rsidR="000430F1" w:rsidRPr="00D87FF4" w:rsidRDefault="009276AC" w:rsidP="00F40418">
      <w:pPr>
        <w:pStyle w:val="NormalWeb"/>
        <w:shd w:val="clear" w:color="auto" w:fill="FFFFFF"/>
        <w:tabs>
          <w:tab w:val="left" w:pos="284"/>
          <w:tab w:val="left" w:pos="426"/>
        </w:tabs>
        <w:spacing w:before="0" w:after="0" w:line="276" w:lineRule="auto"/>
        <w:jc w:val="both"/>
        <w:rPr>
          <w:rFonts w:ascii="Calibri" w:hAnsi="Calibri" w:cs="Calibri"/>
          <w:i/>
          <w:iCs/>
          <w:color w:val="000000" w:themeColor="text1"/>
          <w:sz w:val="22"/>
          <w:szCs w:val="22"/>
          <w:u w:color="3A3A3A"/>
        </w:rPr>
      </w:pPr>
      <w:r w:rsidRPr="00D87FF4">
        <w:rPr>
          <w:rFonts w:ascii="Calibri" w:hAnsi="Calibri" w:cs="Calibri"/>
          <w:i/>
          <w:iCs/>
          <w:color w:val="000000" w:themeColor="text1"/>
          <w:sz w:val="22"/>
          <w:szCs w:val="22"/>
          <w:u w:color="3A3A3A"/>
        </w:rPr>
        <w:t xml:space="preserve">- </w:t>
      </w:r>
      <w:r w:rsidR="00642053" w:rsidRPr="00D87FF4">
        <w:rPr>
          <w:rFonts w:ascii="Calibri" w:hAnsi="Calibri" w:cs="Calibri"/>
          <w:i/>
          <w:iCs/>
          <w:color w:val="000000" w:themeColor="text1"/>
          <w:sz w:val="22"/>
          <w:szCs w:val="22"/>
          <w:u w:color="3A3A3A"/>
        </w:rPr>
        <w:t xml:space="preserve">To create a </w:t>
      </w:r>
      <w:r w:rsidR="00A85C60" w:rsidRPr="00D87FF4">
        <w:rPr>
          <w:rFonts w:ascii="Calibri" w:hAnsi="Calibri" w:cs="Calibri"/>
          <w:i/>
          <w:iCs/>
          <w:color w:val="000000" w:themeColor="text1"/>
          <w:sz w:val="22"/>
          <w:szCs w:val="22"/>
          <w:u w:color="3A3A3A"/>
        </w:rPr>
        <w:t xml:space="preserve">traceability from the blood donation to the administration of BCs </w:t>
      </w:r>
      <w:r w:rsidR="00642053" w:rsidRPr="00D87FF4">
        <w:rPr>
          <w:rFonts w:ascii="Calibri" w:hAnsi="Calibri" w:cs="Calibri"/>
          <w:i/>
          <w:iCs/>
          <w:color w:val="000000" w:themeColor="text1"/>
          <w:sz w:val="22"/>
          <w:szCs w:val="22"/>
          <w:u w:color="3A3A3A"/>
        </w:rPr>
        <w:t xml:space="preserve">to the </w:t>
      </w:r>
      <w:r w:rsidR="00A85C60" w:rsidRPr="00D87FF4">
        <w:rPr>
          <w:rFonts w:ascii="Calibri" w:hAnsi="Calibri" w:cs="Calibri"/>
          <w:i/>
          <w:iCs/>
          <w:color w:val="000000" w:themeColor="text1"/>
          <w:sz w:val="22"/>
          <w:szCs w:val="22"/>
          <w:u w:color="3A3A3A"/>
        </w:rPr>
        <w:t xml:space="preserve">recipient </w:t>
      </w:r>
    </w:p>
    <w:p w14:paraId="2ADEC7BF" w14:textId="77777777" w:rsidR="000430F1" w:rsidRPr="00696D6B" w:rsidRDefault="000430F1" w:rsidP="00F40418">
      <w:pPr>
        <w:pStyle w:val="NormalWeb"/>
        <w:shd w:val="clear" w:color="auto" w:fill="FFFFFF"/>
        <w:spacing w:before="0" w:after="120" w:line="276" w:lineRule="auto"/>
        <w:jc w:val="both"/>
        <w:rPr>
          <w:rFonts w:ascii="Calibri" w:hAnsi="Calibri" w:cs="Calibri"/>
          <w:color w:val="000000" w:themeColor="text1"/>
          <w:u w:val="single" w:color="3A3A3A"/>
        </w:rPr>
      </w:pPr>
    </w:p>
    <w:p w14:paraId="3B22C00E" w14:textId="3DE014B4" w:rsidR="00756E51" w:rsidRPr="00D87FF4" w:rsidRDefault="00642053" w:rsidP="009424FD">
      <w:pPr>
        <w:pStyle w:val="Heading1"/>
        <w:numPr>
          <w:ilvl w:val="0"/>
          <w:numId w:val="35"/>
        </w:numPr>
        <w:rPr>
          <w:rFonts w:ascii="Calibri" w:hAnsi="Calibri" w:cs="Calibri"/>
          <w:b/>
          <w:bCs/>
          <w:color w:val="C00000"/>
          <w:sz w:val="24"/>
          <w:szCs w:val="24"/>
          <w:u w:val="single"/>
        </w:rPr>
      </w:pPr>
      <w:bookmarkStart w:id="4" w:name="_Toc122016812"/>
      <w:r w:rsidRPr="00D87FF4">
        <w:rPr>
          <w:rFonts w:ascii="Calibri" w:hAnsi="Calibri" w:cs="Calibri"/>
          <w:b/>
          <w:bCs/>
          <w:color w:val="C00000"/>
          <w:sz w:val="24"/>
          <w:szCs w:val="24"/>
          <w:u w:val="single"/>
        </w:rPr>
        <w:t>Action plan</w:t>
      </w:r>
      <w:r w:rsidR="00D55C93" w:rsidRPr="00D87FF4">
        <w:rPr>
          <w:rFonts w:ascii="Calibri" w:hAnsi="Calibri" w:cs="Calibri"/>
          <w:b/>
          <w:bCs/>
          <w:color w:val="C00000"/>
          <w:sz w:val="24"/>
          <w:szCs w:val="24"/>
          <w:u w:val="single"/>
        </w:rPr>
        <w:t>:</w:t>
      </w:r>
      <w:bookmarkEnd w:id="4"/>
    </w:p>
    <w:p w14:paraId="7CD800E1" w14:textId="77777777" w:rsidR="009424FD" w:rsidRPr="00696D6B" w:rsidRDefault="009424FD" w:rsidP="009424FD">
      <w:pPr>
        <w:rPr>
          <w:rFonts w:ascii="Calibri" w:hAnsi="Calibri" w:cs="Calibri"/>
        </w:rPr>
      </w:pPr>
    </w:p>
    <w:p w14:paraId="3F2EA849" w14:textId="3FBE39FF" w:rsidR="000430F1" w:rsidRPr="00D87FF4" w:rsidRDefault="001F56D9" w:rsidP="00F40418">
      <w:pPr>
        <w:pStyle w:val="Body"/>
        <w:spacing w:before="100" w:after="100"/>
        <w:jc w:val="both"/>
        <w:rPr>
          <w:rFonts w:eastAsia="Times New Roman"/>
          <w:color w:val="000000" w:themeColor="text1"/>
          <w:lang w:val="en-US"/>
        </w:rPr>
      </w:pPr>
      <w:proofErr w:type="gramStart"/>
      <w:r w:rsidRPr="00D87FF4">
        <w:rPr>
          <w:color w:val="000000" w:themeColor="text1"/>
          <w:lang w:val="en-US"/>
        </w:rPr>
        <w:t>In order to</w:t>
      </w:r>
      <w:proofErr w:type="gramEnd"/>
      <w:r w:rsidRPr="00D87FF4">
        <w:rPr>
          <w:color w:val="000000" w:themeColor="text1"/>
          <w:lang w:val="en-US"/>
        </w:rPr>
        <w:t xml:space="preserve"> achieve the HV objectives, the action plan </w:t>
      </w:r>
      <w:r w:rsidR="008E7818" w:rsidRPr="00D87FF4">
        <w:rPr>
          <w:color w:val="000000" w:themeColor="text1"/>
          <w:lang w:val="en-US"/>
        </w:rPr>
        <w:t>will be</w:t>
      </w:r>
      <w:r w:rsidRPr="00D87FF4">
        <w:rPr>
          <w:color w:val="000000" w:themeColor="text1"/>
          <w:lang w:val="en-US"/>
        </w:rPr>
        <w:t xml:space="preserve"> based on the following three main points</w:t>
      </w:r>
      <w:r w:rsidR="00ED5F28" w:rsidRPr="00D87FF4">
        <w:rPr>
          <w:color w:val="000000" w:themeColor="text1"/>
          <w:lang w:val="en-US"/>
        </w:rPr>
        <w:t xml:space="preserve">: </w:t>
      </w:r>
    </w:p>
    <w:p w14:paraId="7BFAD221" w14:textId="7FC3C09A" w:rsidR="000430F1" w:rsidRPr="00D87FF4" w:rsidRDefault="009276AC" w:rsidP="00F40418">
      <w:pPr>
        <w:pStyle w:val="Body"/>
        <w:contextualSpacing/>
        <w:jc w:val="both"/>
        <w:rPr>
          <w:i/>
          <w:iCs/>
          <w:color w:val="000000" w:themeColor="text1"/>
          <w:lang w:val="en-US"/>
        </w:rPr>
      </w:pPr>
      <w:r w:rsidRPr="00D87FF4">
        <w:rPr>
          <w:i/>
          <w:iCs/>
          <w:color w:val="000000" w:themeColor="text1"/>
          <w:lang w:val="en-US"/>
        </w:rPr>
        <w:t xml:space="preserve">- </w:t>
      </w:r>
      <w:r w:rsidR="001F56D9" w:rsidRPr="00D87FF4">
        <w:rPr>
          <w:i/>
          <w:iCs/>
          <w:color w:val="000000" w:themeColor="text1"/>
          <w:lang w:val="en-US"/>
        </w:rPr>
        <w:t xml:space="preserve">The collection and the retention of information regarding all the steps of the transfusion chain </w:t>
      </w:r>
    </w:p>
    <w:p w14:paraId="605C457B" w14:textId="4785EBD3" w:rsidR="0009735E" w:rsidRPr="00D87FF4" w:rsidRDefault="0009735E" w:rsidP="00F40418">
      <w:pPr>
        <w:pStyle w:val="Body"/>
        <w:contextualSpacing/>
        <w:jc w:val="both"/>
        <w:rPr>
          <w:rFonts w:eastAsia="Times New Roman"/>
          <w:i/>
          <w:iCs/>
          <w:strike/>
          <w:color w:val="000000" w:themeColor="text1"/>
          <w:lang w:val="en-US"/>
        </w:rPr>
      </w:pPr>
      <w:r w:rsidRPr="00D87FF4">
        <w:rPr>
          <w:i/>
          <w:iCs/>
          <w:color w:val="000000" w:themeColor="text1"/>
          <w:lang w:val="en-US"/>
        </w:rPr>
        <w:t>-</w:t>
      </w:r>
      <w:r w:rsidRPr="00D87FF4">
        <w:rPr>
          <w:rFonts w:eastAsia="Times New Roman"/>
          <w:i/>
          <w:color w:val="000000" w:themeColor="text1"/>
          <w:lang w:val="en-US" w:eastAsia="fr-CA"/>
        </w:rPr>
        <w:t xml:space="preserve"> </w:t>
      </w:r>
      <w:r w:rsidR="001F56D9" w:rsidRPr="00D87FF4">
        <w:rPr>
          <w:rFonts w:eastAsia="Times New Roman"/>
          <w:i/>
          <w:color w:val="000000" w:themeColor="text1"/>
          <w:lang w:val="en-US" w:eastAsia="fr-CA"/>
        </w:rPr>
        <w:t xml:space="preserve">The collection of information </w:t>
      </w:r>
      <w:r w:rsidR="00642053" w:rsidRPr="00D87FF4">
        <w:rPr>
          <w:rFonts w:eastAsia="Times New Roman"/>
          <w:i/>
          <w:color w:val="000000" w:themeColor="text1"/>
          <w:lang w:val="en-US" w:eastAsia="fr-CA"/>
        </w:rPr>
        <w:t>regarding</w:t>
      </w:r>
      <w:r w:rsidR="008E7818" w:rsidRPr="00D87FF4">
        <w:rPr>
          <w:rFonts w:eastAsia="Times New Roman"/>
          <w:i/>
          <w:color w:val="000000" w:themeColor="text1"/>
          <w:lang w:val="en-US" w:eastAsia="fr-CA"/>
        </w:rPr>
        <w:t xml:space="preserve"> </w:t>
      </w:r>
      <w:r w:rsidR="00642053" w:rsidRPr="00D87FF4">
        <w:rPr>
          <w:rFonts w:eastAsia="Times New Roman"/>
          <w:i/>
          <w:color w:val="000000" w:themeColor="text1"/>
          <w:lang w:val="en-US" w:eastAsia="fr-CA"/>
        </w:rPr>
        <w:t>all</w:t>
      </w:r>
      <w:r w:rsidR="008E7818" w:rsidRPr="00D87FF4">
        <w:rPr>
          <w:rFonts w:eastAsia="Times New Roman"/>
          <w:i/>
          <w:color w:val="000000" w:themeColor="text1"/>
          <w:lang w:val="en-US" w:eastAsia="fr-CA"/>
        </w:rPr>
        <w:t xml:space="preserve"> incident</w:t>
      </w:r>
      <w:r w:rsidR="00642053" w:rsidRPr="00D87FF4">
        <w:rPr>
          <w:rFonts w:eastAsia="Times New Roman"/>
          <w:i/>
          <w:color w:val="000000" w:themeColor="text1"/>
          <w:lang w:val="en-US" w:eastAsia="fr-CA"/>
        </w:rPr>
        <w:t>s</w:t>
      </w:r>
      <w:r w:rsidR="008E7818" w:rsidRPr="00D87FF4">
        <w:rPr>
          <w:rFonts w:eastAsia="Times New Roman"/>
          <w:i/>
          <w:color w:val="000000" w:themeColor="text1"/>
          <w:lang w:val="en-US" w:eastAsia="fr-CA"/>
        </w:rPr>
        <w:t xml:space="preserve"> </w:t>
      </w:r>
      <w:r w:rsidR="001B7DEB" w:rsidRPr="00D87FF4">
        <w:rPr>
          <w:rFonts w:eastAsia="Times New Roman"/>
          <w:i/>
          <w:color w:val="000000" w:themeColor="text1"/>
          <w:lang w:val="en-US" w:eastAsia="fr-CA"/>
        </w:rPr>
        <w:t>occurring</w:t>
      </w:r>
      <w:r w:rsidR="008E7818" w:rsidRPr="00D87FF4">
        <w:rPr>
          <w:rFonts w:eastAsia="Times New Roman"/>
          <w:i/>
          <w:color w:val="000000" w:themeColor="text1"/>
          <w:lang w:val="en-US" w:eastAsia="fr-CA"/>
        </w:rPr>
        <w:t xml:space="preserve"> in recipients and </w:t>
      </w:r>
      <w:r w:rsidR="001F56D9" w:rsidRPr="00D87FF4">
        <w:rPr>
          <w:rFonts w:eastAsia="Times New Roman"/>
          <w:i/>
          <w:color w:val="000000" w:themeColor="text1"/>
          <w:lang w:val="en-US" w:eastAsia="fr-CA"/>
        </w:rPr>
        <w:t>donor</w:t>
      </w:r>
      <w:r w:rsidR="008E7818" w:rsidRPr="00D87FF4">
        <w:rPr>
          <w:rFonts w:eastAsia="Times New Roman"/>
          <w:i/>
          <w:color w:val="000000" w:themeColor="text1"/>
          <w:lang w:val="en-US" w:eastAsia="fr-CA"/>
        </w:rPr>
        <w:t>s</w:t>
      </w:r>
      <w:r w:rsidR="001F56D9" w:rsidRPr="00D87FF4">
        <w:rPr>
          <w:rFonts w:eastAsia="Times New Roman"/>
          <w:i/>
          <w:color w:val="000000" w:themeColor="text1"/>
          <w:lang w:val="en-US" w:eastAsia="fr-CA"/>
        </w:rPr>
        <w:t xml:space="preserve"> </w:t>
      </w:r>
    </w:p>
    <w:p w14:paraId="4EE26583" w14:textId="05A6A7AF" w:rsidR="000430F1" w:rsidRPr="00D87FF4" w:rsidRDefault="00D64D48" w:rsidP="00F40418">
      <w:pPr>
        <w:pStyle w:val="Body"/>
        <w:spacing w:before="100" w:after="100"/>
        <w:contextualSpacing/>
        <w:jc w:val="both"/>
        <w:rPr>
          <w:i/>
          <w:iCs/>
          <w:color w:val="000000" w:themeColor="text1"/>
          <w:lang w:val="en-US"/>
        </w:rPr>
      </w:pPr>
      <w:r w:rsidRPr="00D87FF4">
        <w:rPr>
          <w:i/>
          <w:iCs/>
          <w:color w:val="000000" w:themeColor="text1"/>
          <w:lang w:val="en-US"/>
        </w:rPr>
        <w:t>-</w:t>
      </w:r>
      <w:r w:rsidR="008E7818" w:rsidRPr="00D87FF4">
        <w:rPr>
          <w:i/>
          <w:iCs/>
          <w:color w:val="000000" w:themeColor="text1"/>
          <w:lang w:val="en-US"/>
        </w:rPr>
        <w:t xml:space="preserve"> Conducting studies regarding the conditions for the use of BCs in add</w:t>
      </w:r>
      <w:r w:rsidR="00642053" w:rsidRPr="00D87FF4">
        <w:rPr>
          <w:i/>
          <w:iCs/>
          <w:color w:val="000000" w:themeColor="text1"/>
          <w:lang w:val="en-US"/>
        </w:rPr>
        <w:t>i</w:t>
      </w:r>
      <w:r w:rsidR="008E7818" w:rsidRPr="00D87FF4">
        <w:rPr>
          <w:i/>
          <w:iCs/>
          <w:color w:val="000000" w:themeColor="text1"/>
          <w:lang w:val="en-US"/>
        </w:rPr>
        <w:t xml:space="preserve">tion to epidemiological surveys </w:t>
      </w:r>
    </w:p>
    <w:p w14:paraId="657BA66F" w14:textId="77777777" w:rsidR="009424FD" w:rsidRPr="00D87FF4" w:rsidRDefault="009424FD" w:rsidP="009424FD">
      <w:pPr>
        <w:pStyle w:val="Subtitle"/>
        <w:rPr>
          <w:rFonts w:ascii="Calibri" w:eastAsia="Times New Roman" w:hAnsi="Calibri" w:cs="Calibri"/>
        </w:rPr>
      </w:pPr>
    </w:p>
    <w:p w14:paraId="4B343CDE" w14:textId="3A7A8A78" w:rsidR="00D87FF4" w:rsidRPr="00D87FF4" w:rsidRDefault="00715787" w:rsidP="00D87FF4">
      <w:pPr>
        <w:pStyle w:val="NoSpacing"/>
        <w:rPr>
          <w:rStyle w:val="SubtleEmphasis"/>
          <w:rFonts w:ascii="Calibri" w:hAnsi="Calibri" w:cs="Calibri"/>
          <w:b/>
          <w:bCs/>
          <w:sz w:val="22"/>
          <w:szCs w:val="22"/>
        </w:rPr>
      </w:pPr>
      <w:bookmarkStart w:id="5" w:name="_Toc"/>
      <w:r w:rsidRPr="00D87FF4">
        <w:rPr>
          <w:rStyle w:val="SubtleEmphasis"/>
          <w:rFonts w:ascii="Calibri" w:hAnsi="Calibri" w:cs="Calibri"/>
          <w:b/>
          <w:bCs/>
          <w:sz w:val="22"/>
          <w:szCs w:val="22"/>
        </w:rPr>
        <w:t>I</w:t>
      </w:r>
      <w:r w:rsidR="008A24BE" w:rsidRPr="00D87FF4">
        <w:rPr>
          <w:rStyle w:val="SubtleEmphasis"/>
          <w:rFonts w:ascii="Calibri" w:hAnsi="Calibri" w:cs="Calibri"/>
          <w:b/>
          <w:bCs/>
          <w:sz w:val="22"/>
          <w:szCs w:val="22"/>
        </w:rPr>
        <w:t xml:space="preserve">V.1- </w:t>
      </w:r>
      <w:r w:rsidR="00D03690" w:rsidRPr="00D87FF4">
        <w:rPr>
          <w:rStyle w:val="SubtleEmphasis"/>
          <w:rFonts w:ascii="Calibri" w:hAnsi="Calibri" w:cs="Calibri"/>
          <w:b/>
          <w:bCs/>
          <w:sz w:val="22"/>
          <w:szCs w:val="22"/>
        </w:rPr>
        <w:t xml:space="preserve">The collection and the retention of information regarding the transfusion chain </w:t>
      </w:r>
      <w:bookmarkEnd w:id="5"/>
    </w:p>
    <w:p w14:paraId="2D019046" w14:textId="30089A75" w:rsidR="00696D6B" w:rsidRPr="00D87FF4" w:rsidRDefault="00D03690" w:rsidP="00696D6B">
      <w:pPr>
        <w:pStyle w:val="Body"/>
        <w:jc w:val="both"/>
        <w:rPr>
          <w:color w:val="000000" w:themeColor="text1"/>
          <w:lang w:val="en-US"/>
        </w:rPr>
      </w:pPr>
      <w:r w:rsidRPr="00D87FF4">
        <w:rPr>
          <w:color w:val="000000" w:themeColor="text1"/>
          <w:lang w:val="en-US"/>
        </w:rPr>
        <w:t xml:space="preserve">The collection and the retention of information begins from </w:t>
      </w:r>
      <w:r w:rsidR="00131F10" w:rsidRPr="00D87FF4">
        <w:rPr>
          <w:color w:val="000000" w:themeColor="text1"/>
          <w:lang w:val="en-US"/>
        </w:rPr>
        <w:t xml:space="preserve">the time </w:t>
      </w:r>
      <w:r w:rsidR="00642053" w:rsidRPr="00D87FF4">
        <w:rPr>
          <w:color w:val="000000" w:themeColor="text1"/>
          <w:lang w:val="en-US"/>
        </w:rPr>
        <w:t>of blood collection t</w:t>
      </w:r>
      <w:r w:rsidR="00131F10" w:rsidRPr="00D87FF4">
        <w:rPr>
          <w:color w:val="000000" w:themeColor="text1"/>
          <w:lang w:val="en-US"/>
        </w:rPr>
        <w:t>o</w:t>
      </w:r>
      <w:r w:rsidRPr="00D87FF4">
        <w:rPr>
          <w:color w:val="000000" w:themeColor="text1"/>
          <w:lang w:val="en-US"/>
        </w:rPr>
        <w:t xml:space="preserve"> </w:t>
      </w:r>
      <w:r w:rsidR="009424FD" w:rsidRPr="00D87FF4">
        <w:rPr>
          <w:color w:val="000000" w:themeColor="text1"/>
          <w:lang w:val="en-US"/>
        </w:rPr>
        <w:t>its</w:t>
      </w:r>
      <w:r w:rsidR="008E7818" w:rsidRPr="00D87FF4">
        <w:rPr>
          <w:color w:val="000000" w:themeColor="text1"/>
          <w:lang w:val="en-US"/>
        </w:rPr>
        <w:t xml:space="preserve"> </w:t>
      </w:r>
      <w:r w:rsidR="00EA6F1A" w:rsidRPr="00D87FF4">
        <w:rPr>
          <w:color w:val="000000" w:themeColor="text1"/>
          <w:lang w:val="en-US"/>
        </w:rPr>
        <w:t xml:space="preserve">administration </w:t>
      </w:r>
      <w:r w:rsidR="00642053" w:rsidRPr="00D87FF4">
        <w:rPr>
          <w:color w:val="000000" w:themeColor="text1"/>
          <w:lang w:val="en-US"/>
        </w:rPr>
        <w:t>to the patient.</w:t>
      </w:r>
    </w:p>
    <w:p w14:paraId="57ADCBA9" w14:textId="1AA6723E" w:rsidR="007022EE" w:rsidRPr="00D87FF4" w:rsidRDefault="00715787" w:rsidP="009424FD">
      <w:pPr>
        <w:pStyle w:val="NoSpacing"/>
        <w:rPr>
          <w:rStyle w:val="SubtleEmphasis"/>
          <w:rFonts w:ascii="Calibri" w:hAnsi="Calibri" w:cs="Calibri"/>
          <w:b/>
          <w:bCs/>
          <w:sz w:val="22"/>
          <w:szCs w:val="22"/>
        </w:rPr>
      </w:pPr>
      <w:r w:rsidRPr="00D87FF4">
        <w:rPr>
          <w:rStyle w:val="SubtleEmphasis"/>
          <w:rFonts w:ascii="Calibri" w:hAnsi="Calibri" w:cs="Calibri"/>
          <w:b/>
          <w:bCs/>
          <w:sz w:val="22"/>
          <w:szCs w:val="22"/>
        </w:rPr>
        <w:t>I</w:t>
      </w:r>
      <w:r w:rsidR="007022EE" w:rsidRPr="00D87FF4">
        <w:rPr>
          <w:rStyle w:val="SubtleEmphasis"/>
          <w:rFonts w:ascii="Calibri" w:hAnsi="Calibri" w:cs="Calibri"/>
          <w:b/>
          <w:bCs/>
          <w:sz w:val="22"/>
          <w:szCs w:val="22"/>
        </w:rPr>
        <w:t xml:space="preserve">V.2- </w:t>
      </w:r>
      <w:r w:rsidR="00131F10" w:rsidRPr="00D87FF4">
        <w:rPr>
          <w:rStyle w:val="SubtleEmphasis"/>
          <w:rFonts w:ascii="Calibri" w:hAnsi="Calibri" w:cs="Calibri"/>
          <w:b/>
          <w:bCs/>
          <w:sz w:val="22"/>
          <w:szCs w:val="22"/>
        </w:rPr>
        <w:t xml:space="preserve">The collection of information </w:t>
      </w:r>
      <w:r w:rsidR="00642053" w:rsidRPr="00D87FF4">
        <w:rPr>
          <w:rStyle w:val="SubtleEmphasis"/>
          <w:rFonts w:ascii="Calibri" w:hAnsi="Calibri" w:cs="Calibri"/>
          <w:b/>
          <w:bCs/>
          <w:sz w:val="22"/>
          <w:szCs w:val="22"/>
        </w:rPr>
        <w:t xml:space="preserve">regarding all incidents </w:t>
      </w:r>
      <w:r w:rsidR="001B7DEB" w:rsidRPr="00D87FF4">
        <w:rPr>
          <w:rStyle w:val="SubtleEmphasis"/>
          <w:rFonts w:ascii="Calibri" w:hAnsi="Calibri" w:cs="Calibri"/>
          <w:b/>
          <w:bCs/>
          <w:sz w:val="22"/>
          <w:szCs w:val="22"/>
        </w:rPr>
        <w:t>occurring</w:t>
      </w:r>
      <w:r w:rsidR="00131F10" w:rsidRPr="00D87FF4">
        <w:rPr>
          <w:rStyle w:val="SubtleEmphasis"/>
          <w:rFonts w:ascii="Calibri" w:hAnsi="Calibri" w:cs="Calibri"/>
          <w:b/>
          <w:bCs/>
          <w:sz w:val="22"/>
          <w:szCs w:val="22"/>
        </w:rPr>
        <w:t xml:space="preserve"> in recipients and donors </w:t>
      </w:r>
    </w:p>
    <w:p w14:paraId="416AEA23" w14:textId="33BC5DB1" w:rsidR="000430F1" w:rsidRPr="00D87FF4" w:rsidRDefault="00642053" w:rsidP="00F40418">
      <w:pPr>
        <w:pStyle w:val="Body"/>
        <w:jc w:val="both"/>
        <w:rPr>
          <w:rFonts w:eastAsia="Times New Roman"/>
          <w:color w:val="000000" w:themeColor="text1"/>
          <w:lang w:val="en-US"/>
        </w:rPr>
      </w:pPr>
      <w:r w:rsidRPr="00D87FF4">
        <w:rPr>
          <w:color w:val="000000" w:themeColor="text1"/>
          <w:lang w:val="en-US"/>
        </w:rPr>
        <w:t>The d</w:t>
      </w:r>
      <w:r w:rsidR="00131F10" w:rsidRPr="00D87FF4">
        <w:rPr>
          <w:color w:val="000000" w:themeColor="text1"/>
          <w:lang w:val="en-US"/>
        </w:rPr>
        <w:t>ata collection depends on the obligation to report any transfusion incident by the stakeholders involved in the transfusion chain.</w:t>
      </w:r>
    </w:p>
    <w:p w14:paraId="0040BF0D" w14:textId="4F8BCBD2" w:rsidR="00D64D48" w:rsidRPr="00D87FF4" w:rsidRDefault="00715787" w:rsidP="00696D6B">
      <w:pPr>
        <w:pStyle w:val="NoSpacing"/>
        <w:rPr>
          <w:rFonts w:ascii="Calibri" w:hAnsi="Calibri" w:cs="Calibri"/>
          <w:b/>
          <w:bCs/>
          <w:i/>
          <w:iCs/>
          <w:color w:val="404040" w:themeColor="text1" w:themeTint="BF"/>
          <w:sz w:val="22"/>
          <w:szCs w:val="22"/>
        </w:rPr>
      </w:pPr>
      <w:bookmarkStart w:id="6" w:name="_Toc1"/>
      <w:r w:rsidRPr="00D87FF4">
        <w:rPr>
          <w:rStyle w:val="SubtleEmphasis"/>
          <w:rFonts w:ascii="Calibri" w:hAnsi="Calibri" w:cs="Calibri"/>
          <w:b/>
          <w:bCs/>
          <w:sz w:val="22"/>
          <w:szCs w:val="22"/>
        </w:rPr>
        <w:t>I</w:t>
      </w:r>
      <w:r w:rsidR="00DF32D1" w:rsidRPr="00D87FF4">
        <w:rPr>
          <w:rStyle w:val="SubtleEmphasis"/>
          <w:rFonts w:ascii="Calibri" w:hAnsi="Calibri" w:cs="Calibri"/>
          <w:b/>
          <w:bCs/>
          <w:sz w:val="22"/>
          <w:szCs w:val="22"/>
        </w:rPr>
        <w:t xml:space="preserve">V.3- </w:t>
      </w:r>
      <w:r w:rsidR="00131F10" w:rsidRPr="00D87FF4">
        <w:rPr>
          <w:rStyle w:val="SubtleEmphasis"/>
          <w:rFonts w:ascii="Calibri" w:hAnsi="Calibri" w:cs="Calibri"/>
          <w:b/>
          <w:bCs/>
          <w:sz w:val="22"/>
          <w:szCs w:val="22"/>
        </w:rPr>
        <w:t>Conducti</w:t>
      </w:r>
      <w:r w:rsidR="00475EF6" w:rsidRPr="00D87FF4">
        <w:rPr>
          <w:rStyle w:val="SubtleEmphasis"/>
          <w:rFonts w:ascii="Calibri" w:hAnsi="Calibri" w:cs="Calibri"/>
          <w:b/>
          <w:bCs/>
          <w:sz w:val="22"/>
          <w:szCs w:val="22"/>
        </w:rPr>
        <w:t>ng</w:t>
      </w:r>
      <w:r w:rsidR="00131F10" w:rsidRPr="00D87FF4">
        <w:rPr>
          <w:rStyle w:val="SubtleEmphasis"/>
          <w:rFonts w:ascii="Calibri" w:hAnsi="Calibri" w:cs="Calibri"/>
          <w:b/>
          <w:bCs/>
          <w:sz w:val="22"/>
          <w:szCs w:val="22"/>
        </w:rPr>
        <w:t xml:space="preserve"> studies regarding the conditions for the use of BCs in addition to epidemiological </w:t>
      </w:r>
      <w:r w:rsidR="001B7DEB" w:rsidRPr="00D87FF4">
        <w:rPr>
          <w:rStyle w:val="SubtleEmphasis"/>
          <w:rFonts w:ascii="Calibri" w:hAnsi="Calibri" w:cs="Calibri"/>
          <w:b/>
          <w:bCs/>
          <w:sz w:val="22"/>
          <w:szCs w:val="22"/>
        </w:rPr>
        <w:t>surveys</w:t>
      </w:r>
      <w:r w:rsidR="00131F10" w:rsidRPr="00D87FF4">
        <w:rPr>
          <w:rStyle w:val="SubtleEmphasis"/>
          <w:rFonts w:ascii="Calibri" w:hAnsi="Calibri" w:cs="Calibri"/>
          <w:b/>
          <w:bCs/>
          <w:sz w:val="22"/>
          <w:szCs w:val="22"/>
        </w:rPr>
        <w:t xml:space="preserve"> </w:t>
      </w:r>
      <w:bookmarkEnd w:id="6"/>
    </w:p>
    <w:p w14:paraId="10C10D3D" w14:textId="0B95D331" w:rsidR="00131F10" w:rsidRPr="00D87FF4" w:rsidRDefault="00131F10" w:rsidP="00F40418">
      <w:pPr>
        <w:pStyle w:val="Body"/>
        <w:rPr>
          <w:color w:val="000000" w:themeColor="text1"/>
          <w:lang w:val="en-US"/>
        </w:rPr>
      </w:pPr>
      <w:r w:rsidRPr="00D87FF4">
        <w:rPr>
          <w:color w:val="000000" w:themeColor="text1"/>
          <w:lang w:val="en-US"/>
        </w:rPr>
        <w:t>Thes</w:t>
      </w:r>
      <w:r w:rsidR="00642053" w:rsidRPr="00D87FF4">
        <w:rPr>
          <w:color w:val="000000" w:themeColor="text1"/>
          <w:lang w:val="en-US"/>
        </w:rPr>
        <w:t>e</w:t>
      </w:r>
      <w:r w:rsidRPr="00D87FF4">
        <w:rPr>
          <w:color w:val="000000" w:themeColor="text1"/>
          <w:lang w:val="en-US"/>
        </w:rPr>
        <w:t xml:space="preserve"> </w:t>
      </w:r>
      <w:r w:rsidR="00642053" w:rsidRPr="00D87FF4">
        <w:rPr>
          <w:color w:val="000000" w:themeColor="text1"/>
          <w:lang w:val="en-US"/>
        </w:rPr>
        <w:t>studies</w:t>
      </w:r>
      <w:r w:rsidRPr="00D87FF4">
        <w:rPr>
          <w:color w:val="000000" w:themeColor="text1"/>
          <w:lang w:val="en-US"/>
        </w:rPr>
        <w:t xml:space="preserve"> will optimize the detection of the conventional transmissible agents and control the emerging ones.</w:t>
      </w:r>
    </w:p>
    <w:p w14:paraId="546D758E" w14:textId="0A1EFC15" w:rsidR="000430F1" w:rsidRPr="00D87FF4" w:rsidRDefault="00131F10" w:rsidP="00D87FF4">
      <w:pPr>
        <w:pStyle w:val="Body"/>
        <w:jc w:val="both"/>
        <w:rPr>
          <w:i/>
          <w:iCs/>
          <w:color w:val="000000" w:themeColor="text1"/>
          <w:lang w:val="en-US"/>
        </w:rPr>
      </w:pPr>
      <w:r w:rsidRPr="00D87FF4">
        <w:rPr>
          <w:i/>
          <w:iCs/>
          <w:color w:val="000000" w:themeColor="text1"/>
          <w:lang w:val="en-US"/>
        </w:rPr>
        <w:t xml:space="preserve">Thus, HV is </w:t>
      </w:r>
      <w:r w:rsidR="00B66312" w:rsidRPr="00D87FF4">
        <w:rPr>
          <w:i/>
          <w:iCs/>
          <w:color w:val="000000" w:themeColor="text1"/>
          <w:lang w:val="en-US"/>
        </w:rPr>
        <w:t xml:space="preserve">an integral </w:t>
      </w:r>
      <w:r w:rsidRPr="00D87FF4">
        <w:rPr>
          <w:i/>
          <w:iCs/>
          <w:color w:val="000000" w:themeColor="text1"/>
          <w:lang w:val="en-US"/>
        </w:rPr>
        <w:t xml:space="preserve">part of the pharmacovigilance policy </w:t>
      </w:r>
      <w:r w:rsidR="00B66312" w:rsidRPr="00D87FF4">
        <w:rPr>
          <w:i/>
          <w:iCs/>
          <w:color w:val="000000" w:themeColor="text1"/>
          <w:lang w:val="en-US"/>
        </w:rPr>
        <w:t>relative to</w:t>
      </w:r>
      <w:r w:rsidRPr="00D87FF4">
        <w:rPr>
          <w:i/>
          <w:iCs/>
          <w:color w:val="000000" w:themeColor="text1"/>
          <w:lang w:val="en-US"/>
        </w:rPr>
        <w:t xml:space="preserve"> blood products of human origin</w:t>
      </w:r>
      <w:r w:rsidR="00642053" w:rsidRPr="00D87FF4">
        <w:rPr>
          <w:i/>
          <w:iCs/>
          <w:color w:val="000000" w:themeColor="text1"/>
          <w:lang w:val="en-US"/>
        </w:rPr>
        <w:t>.</w:t>
      </w:r>
    </w:p>
    <w:p w14:paraId="6FB4937C" w14:textId="002C8CDD" w:rsidR="00DF6892" w:rsidRDefault="00280B83" w:rsidP="00D87FF4">
      <w:pPr>
        <w:pStyle w:val="Heading1"/>
        <w:numPr>
          <w:ilvl w:val="0"/>
          <w:numId w:val="35"/>
        </w:numPr>
        <w:rPr>
          <w:rFonts w:ascii="Calibri" w:hAnsi="Calibri" w:cs="Calibri"/>
          <w:b/>
          <w:bCs/>
          <w:color w:val="C00000"/>
          <w:sz w:val="24"/>
          <w:szCs w:val="24"/>
          <w:u w:val="single"/>
        </w:rPr>
      </w:pPr>
      <w:bookmarkStart w:id="7" w:name="_Toc122016813"/>
      <w:r w:rsidRPr="00D87FF4">
        <w:rPr>
          <w:rFonts w:ascii="Calibri" w:hAnsi="Calibri" w:cs="Calibri"/>
          <w:b/>
          <w:bCs/>
          <w:color w:val="C00000"/>
          <w:sz w:val="24"/>
          <w:szCs w:val="24"/>
          <w:u w:val="single"/>
        </w:rPr>
        <w:lastRenderedPageBreak/>
        <w:t>The Hemovigilance stakeholders</w:t>
      </w:r>
      <w:bookmarkEnd w:id="7"/>
      <w:r w:rsidRPr="00D87FF4">
        <w:rPr>
          <w:rFonts w:ascii="Calibri" w:hAnsi="Calibri" w:cs="Calibri"/>
          <w:b/>
          <w:bCs/>
          <w:color w:val="C00000"/>
          <w:sz w:val="24"/>
          <w:szCs w:val="24"/>
          <w:u w:val="single"/>
        </w:rPr>
        <w:t xml:space="preserve"> </w:t>
      </w:r>
    </w:p>
    <w:p w14:paraId="4824B029" w14:textId="77777777" w:rsidR="00D87FF4" w:rsidRPr="00D87FF4" w:rsidRDefault="00D87FF4" w:rsidP="00D87FF4"/>
    <w:p w14:paraId="7D8AFABF" w14:textId="438347EF" w:rsidR="000430F1" w:rsidRPr="00D87FF4" w:rsidRDefault="00ED5F28" w:rsidP="009424FD">
      <w:pPr>
        <w:pStyle w:val="NoSpacing"/>
        <w:rPr>
          <w:rFonts w:ascii="Calibri" w:eastAsia="Times New Roman" w:hAnsi="Calibri" w:cs="Calibri"/>
          <w:color w:val="000000" w:themeColor="text1"/>
          <w:sz w:val="22"/>
          <w:szCs w:val="22"/>
        </w:rPr>
      </w:pPr>
      <w:bookmarkStart w:id="8" w:name="_Toc3"/>
      <w:r w:rsidRPr="00D87FF4">
        <w:rPr>
          <w:rStyle w:val="SubtleEmphasis"/>
          <w:rFonts w:ascii="Calibri" w:hAnsi="Calibri" w:cs="Calibri"/>
          <w:b/>
          <w:bCs/>
          <w:sz w:val="22"/>
          <w:szCs w:val="22"/>
        </w:rPr>
        <w:t xml:space="preserve">V.1. </w:t>
      </w:r>
      <w:r w:rsidR="00280B83" w:rsidRPr="00D87FF4">
        <w:rPr>
          <w:rStyle w:val="SubtleEmphasis"/>
          <w:rFonts w:ascii="Calibri" w:hAnsi="Calibri" w:cs="Calibri"/>
          <w:b/>
          <w:bCs/>
          <w:sz w:val="22"/>
          <w:szCs w:val="22"/>
        </w:rPr>
        <w:t>On the national level</w:t>
      </w:r>
      <w:r w:rsidR="00280B83" w:rsidRPr="00D87FF4">
        <w:rPr>
          <w:rFonts w:ascii="Calibri" w:hAnsi="Calibri" w:cs="Calibri"/>
          <w:color w:val="000000" w:themeColor="text1"/>
          <w:sz w:val="22"/>
          <w:szCs w:val="22"/>
        </w:rPr>
        <w:t xml:space="preserve"> </w:t>
      </w:r>
      <w:bookmarkEnd w:id="8"/>
      <w:r w:rsidR="00213BFF" w:rsidRPr="00D87FF4">
        <w:rPr>
          <w:rFonts w:ascii="Calibri" w:hAnsi="Calibri" w:cs="Calibri"/>
          <w:color w:val="000000" w:themeColor="text1"/>
          <w:sz w:val="22"/>
          <w:szCs w:val="22"/>
        </w:rPr>
        <w:t>(</w:t>
      </w:r>
      <w:r w:rsidR="00B66312" w:rsidRPr="00D87FF4">
        <w:rPr>
          <w:rFonts w:ascii="Calibri" w:hAnsi="Calibri" w:cs="Calibri"/>
          <w:color w:val="000000" w:themeColor="text1"/>
          <w:sz w:val="22"/>
          <w:szCs w:val="22"/>
        </w:rPr>
        <w:t xml:space="preserve">refer to Appendix </w:t>
      </w:r>
      <w:r w:rsidR="00213BFF" w:rsidRPr="00D87FF4">
        <w:rPr>
          <w:rFonts w:ascii="Calibri" w:hAnsi="Calibri" w:cs="Calibri"/>
          <w:color w:val="000000" w:themeColor="text1"/>
          <w:sz w:val="22"/>
          <w:szCs w:val="22"/>
        </w:rPr>
        <w:t xml:space="preserve">I) </w:t>
      </w:r>
    </w:p>
    <w:p w14:paraId="57C27795" w14:textId="1E6B675B" w:rsidR="000430F1" w:rsidRPr="00D87FF4" w:rsidRDefault="00280B83" w:rsidP="00F40418">
      <w:pPr>
        <w:pStyle w:val="Body"/>
        <w:jc w:val="both"/>
        <w:rPr>
          <w:rFonts w:eastAsia="Times New Roman"/>
          <w:color w:val="000000" w:themeColor="text1"/>
          <w:lang w:val="en-US"/>
        </w:rPr>
      </w:pPr>
      <w:r w:rsidRPr="00D87FF4">
        <w:rPr>
          <w:color w:val="000000" w:themeColor="text1"/>
          <w:lang w:val="en-US"/>
        </w:rPr>
        <w:t>The Lebanese Committee of Blood Transfusion (LCBT</w:t>
      </w:r>
      <w:r w:rsidR="00502572" w:rsidRPr="00D87FF4">
        <w:rPr>
          <w:color w:val="000000" w:themeColor="text1"/>
          <w:lang w:val="en-US"/>
        </w:rPr>
        <w:t>)</w:t>
      </w:r>
      <w:r w:rsidRPr="00D87FF4">
        <w:rPr>
          <w:color w:val="000000" w:themeColor="text1"/>
          <w:lang w:val="en-US"/>
        </w:rPr>
        <w:t xml:space="preserve"> </w:t>
      </w:r>
      <w:r w:rsidR="00B85B1F" w:rsidRPr="00D87FF4">
        <w:rPr>
          <w:color w:val="000000" w:themeColor="text1"/>
          <w:lang w:val="en-US"/>
        </w:rPr>
        <w:t>will establish</w:t>
      </w:r>
      <w:r w:rsidRPr="00D87FF4">
        <w:rPr>
          <w:color w:val="000000" w:themeColor="text1"/>
          <w:lang w:val="en-US"/>
        </w:rPr>
        <w:t xml:space="preserve"> the Hemovigilance system</w:t>
      </w:r>
      <w:r w:rsidR="00B85B1F" w:rsidRPr="00D87FF4">
        <w:rPr>
          <w:color w:val="000000" w:themeColor="text1"/>
          <w:lang w:val="en-US"/>
        </w:rPr>
        <w:t>,</w:t>
      </w:r>
      <w:r w:rsidRPr="00D87FF4">
        <w:rPr>
          <w:color w:val="000000" w:themeColor="text1"/>
          <w:lang w:val="en-US"/>
        </w:rPr>
        <w:t xml:space="preserve"> in accordance with the Ministry of Public Health (</w:t>
      </w:r>
      <w:proofErr w:type="spellStart"/>
      <w:r w:rsidRPr="00D87FF4">
        <w:rPr>
          <w:color w:val="000000" w:themeColor="text1"/>
          <w:lang w:val="en-US"/>
        </w:rPr>
        <w:t>M</w:t>
      </w:r>
      <w:r w:rsidR="00B85B1F" w:rsidRPr="00D87FF4">
        <w:rPr>
          <w:color w:val="000000" w:themeColor="text1"/>
          <w:lang w:val="en-US"/>
        </w:rPr>
        <w:t>oPH</w:t>
      </w:r>
      <w:proofErr w:type="spellEnd"/>
      <w:r w:rsidR="00B85B1F" w:rsidRPr="00D87FF4">
        <w:rPr>
          <w:color w:val="000000" w:themeColor="text1"/>
          <w:lang w:val="en-US"/>
        </w:rPr>
        <w:t>), which includes</w:t>
      </w:r>
      <w:r w:rsidRPr="00D87FF4">
        <w:rPr>
          <w:color w:val="000000" w:themeColor="text1"/>
          <w:lang w:val="en-US"/>
        </w:rPr>
        <w:t xml:space="preserve"> the following </w:t>
      </w:r>
      <w:r w:rsidR="003D10D9" w:rsidRPr="00D87FF4">
        <w:rPr>
          <w:color w:val="000000" w:themeColor="text1"/>
          <w:lang w:val="en-US"/>
        </w:rPr>
        <w:t>activities</w:t>
      </w:r>
      <w:r w:rsidRPr="00D87FF4">
        <w:rPr>
          <w:color w:val="000000" w:themeColor="text1"/>
          <w:lang w:val="en-US"/>
        </w:rPr>
        <w:t>:</w:t>
      </w:r>
    </w:p>
    <w:p w14:paraId="7413D0A0" w14:textId="306E5087" w:rsidR="003D10D9" w:rsidRPr="00D87FF4" w:rsidRDefault="003D10D9" w:rsidP="00696D6B">
      <w:pPr>
        <w:pStyle w:val="Body"/>
        <w:numPr>
          <w:ilvl w:val="0"/>
          <w:numId w:val="42"/>
        </w:numPr>
        <w:spacing w:after="0" w:line="360" w:lineRule="auto"/>
        <w:jc w:val="both"/>
        <w:rPr>
          <w:color w:val="000000" w:themeColor="text1"/>
          <w:lang w:val="en-US"/>
        </w:rPr>
      </w:pPr>
      <w:r w:rsidRPr="00D87FF4">
        <w:rPr>
          <w:color w:val="000000" w:themeColor="text1"/>
          <w:lang w:val="en-US"/>
        </w:rPr>
        <w:t xml:space="preserve">Establish the terms and the organizational aspects of the national HV, particularly its policy and the reporting/declaration system. </w:t>
      </w:r>
    </w:p>
    <w:p w14:paraId="3737708E" w14:textId="558976F9" w:rsidR="003D10D9" w:rsidRPr="00D87FF4" w:rsidRDefault="00B66312" w:rsidP="00696D6B">
      <w:pPr>
        <w:pStyle w:val="Body"/>
        <w:numPr>
          <w:ilvl w:val="0"/>
          <w:numId w:val="42"/>
        </w:numPr>
        <w:spacing w:after="0" w:line="360" w:lineRule="auto"/>
        <w:jc w:val="both"/>
        <w:rPr>
          <w:color w:val="000000" w:themeColor="text1"/>
          <w:lang w:val="en-US"/>
        </w:rPr>
      </w:pPr>
      <w:r w:rsidRPr="00D87FF4">
        <w:rPr>
          <w:color w:val="000000" w:themeColor="text1"/>
          <w:lang w:val="en-US"/>
        </w:rPr>
        <w:t>D</w:t>
      </w:r>
      <w:r w:rsidR="003D10D9" w:rsidRPr="00D87FF4">
        <w:rPr>
          <w:color w:val="000000" w:themeColor="text1"/>
          <w:lang w:val="en-US"/>
        </w:rPr>
        <w:t>irect and coordinate the actions of the different involved stakeholders</w:t>
      </w:r>
      <w:r w:rsidRPr="00D87FF4">
        <w:rPr>
          <w:color w:val="000000" w:themeColor="text1"/>
          <w:lang w:val="en-US"/>
        </w:rPr>
        <w:t>.</w:t>
      </w:r>
    </w:p>
    <w:p w14:paraId="64E5B6C0" w14:textId="62DAAA90" w:rsidR="003D10D9" w:rsidRPr="00D87FF4" w:rsidRDefault="003D10D9" w:rsidP="00696D6B">
      <w:pPr>
        <w:pStyle w:val="Body"/>
        <w:numPr>
          <w:ilvl w:val="0"/>
          <w:numId w:val="42"/>
        </w:numPr>
        <w:spacing w:after="0" w:line="360" w:lineRule="auto"/>
        <w:jc w:val="both"/>
        <w:rPr>
          <w:color w:val="000000" w:themeColor="text1"/>
          <w:lang w:val="en-US"/>
        </w:rPr>
      </w:pPr>
      <w:r w:rsidRPr="00D87FF4">
        <w:rPr>
          <w:color w:val="000000" w:themeColor="text1"/>
          <w:lang w:val="en-US"/>
        </w:rPr>
        <w:t xml:space="preserve">Establish guidelines for the content and </w:t>
      </w:r>
      <w:r w:rsidR="004401D4" w:rsidRPr="00D87FF4">
        <w:rPr>
          <w:color w:val="000000" w:themeColor="text1"/>
          <w:lang w:val="en-US"/>
        </w:rPr>
        <w:t xml:space="preserve">the </w:t>
      </w:r>
      <w:r w:rsidRPr="00D87FF4">
        <w:rPr>
          <w:color w:val="000000" w:themeColor="text1"/>
          <w:lang w:val="en-US"/>
        </w:rPr>
        <w:t>p</w:t>
      </w:r>
      <w:r w:rsidR="00B66312" w:rsidRPr="00D87FF4">
        <w:rPr>
          <w:color w:val="000000" w:themeColor="text1"/>
          <w:lang w:val="en-US"/>
        </w:rPr>
        <w:t>rocedures</w:t>
      </w:r>
      <w:r w:rsidR="004401D4" w:rsidRPr="00D87FF4">
        <w:rPr>
          <w:color w:val="000000" w:themeColor="text1"/>
          <w:lang w:val="en-US"/>
        </w:rPr>
        <w:t xml:space="preserve"> for exchanging</w:t>
      </w:r>
      <w:r w:rsidRPr="00D87FF4">
        <w:rPr>
          <w:color w:val="000000" w:themeColor="text1"/>
          <w:lang w:val="en-US"/>
        </w:rPr>
        <w:t xml:space="preserve"> </w:t>
      </w:r>
      <w:r w:rsidR="00B66312" w:rsidRPr="00D87FF4">
        <w:rPr>
          <w:color w:val="000000" w:themeColor="text1"/>
          <w:lang w:val="en-US"/>
        </w:rPr>
        <w:t>BCs</w:t>
      </w:r>
      <w:r w:rsidRPr="00D87FF4">
        <w:rPr>
          <w:color w:val="000000" w:themeColor="text1"/>
          <w:lang w:val="en-US"/>
        </w:rPr>
        <w:t xml:space="preserve"> and information between the h</w:t>
      </w:r>
      <w:r w:rsidR="00B66312" w:rsidRPr="00D87FF4">
        <w:rPr>
          <w:color w:val="000000" w:themeColor="text1"/>
          <w:lang w:val="en-US"/>
        </w:rPr>
        <w:t>ealth care institutions (HC).</w:t>
      </w:r>
    </w:p>
    <w:p w14:paraId="5BA0C24F" w14:textId="0587A661" w:rsidR="003D10D9" w:rsidRPr="00D87FF4" w:rsidRDefault="003D10D9" w:rsidP="00696D6B">
      <w:pPr>
        <w:pStyle w:val="Body"/>
        <w:numPr>
          <w:ilvl w:val="0"/>
          <w:numId w:val="42"/>
        </w:numPr>
        <w:spacing w:after="0" w:line="360" w:lineRule="auto"/>
        <w:jc w:val="both"/>
        <w:rPr>
          <w:color w:val="000000" w:themeColor="text1"/>
          <w:lang w:val="en-US"/>
        </w:rPr>
      </w:pPr>
      <w:r w:rsidRPr="00D87FF4">
        <w:rPr>
          <w:color w:val="000000" w:themeColor="text1"/>
          <w:lang w:val="en-US"/>
        </w:rPr>
        <w:t xml:space="preserve">Analyze the results of incidents and adverse </w:t>
      </w:r>
      <w:r w:rsidR="00B66312" w:rsidRPr="00D87FF4">
        <w:rPr>
          <w:color w:val="000000" w:themeColor="text1"/>
          <w:lang w:val="en-US"/>
        </w:rPr>
        <w:t>reactions</w:t>
      </w:r>
      <w:r w:rsidRPr="00D87FF4">
        <w:rPr>
          <w:color w:val="000000" w:themeColor="text1"/>
          <w:lang w:val="en-US"/>
        </w:rPr>
        <w:t xml:space="preserve"> and suggest preventive measures</w:t>
      </w:r>
      <w:r w:rsidR="00B66312" w:rsidRPr="00D87FF4">
        <w:rPr>
          <w:color w:val="000000" w:themeColor="text1"/>
          <w:lang w:val="en-US"/>
        </w:rPr>
        <w:t>.</w:t>
      </w:r>
      <w:r w:rsidRPr="00D87FF4">
        <w:rPr>
          <w:color w:val="000000" w:themeColor="text1"/>
          <w:lang w:val="en-US"/>
        </w:rPr>
        <w:t xml:space="preserve">  </w:t>
      </w:r>
    </w:p>
    <w:p w14:paraId="180DC448" w14:textId="0C24E1E7" w:rsidR="00696D6B" w:rsidRPr="00D87FF4" w:rsidRDefault="003D10D9" w:rsidP="00696D6B">
      <w:pPr>
        <w:pStyle w:val="Body"/>
        <w:numPr>
          <w:ilvl w:val="0"/>
          <w:numId w:val="42"/>
        </w:numPr>
        <w:spacing w:before="240" w:after="0" w:line="360" w:lineRule="auto"/>
        <w:jc w:val="both"/>
        <w:rPr>
          <w:color w:val="000000" w:themeColor="text1"/>
          <w:lang w:val="en-US"/>
        </w:rPr>
      </w:pPr>
      <w:r w:rsidRPr="00D87FF4">
        <w:rPr>
          <w:color w:val="000000" w:themeColor="text1"/>
          <w:lang w:val="en-US"/>
        </w:rPr>
        <w:t xml:space="preserve">Inform the </w:t>
      </w:r>
      <w:proofErr w:type="spellStart"/>
      <w:r w:rsidRPr="00D87FF4">
        <w:rPr>
          <w:color w:val="000000" w:themeColor="text1"/>
          <w:lang w:val="en-US"/>
        </w:rPr>
        <w:t>MoPH</w:t>
      </w:r>
      <w:proofErr w:type="spellEnd"/>
      <w:r w:rsidRPr="00D87FF4">
        <w:rPr>
          <w:color w:val="000000" w:themeColor="text1"/>
          <w:lang w:val="en-US"/>
        </w:rPr>
        <w:t xml:space="preserve"> about</w:t>
      </w:r>
      <w:r w:rsidR="00B66312" w:rsidRPr="00D87FF4">
        <w:rPr>
          <w:color w:val="000000" w:themeColor="text1"/>
          <w:lang w:val="en-US"/>
        </w:rPr>
        <w:t xml:space="preserve"> the progress of h</w:t>
      </w:r>
      <w:r w:rsidRPr="00D87FF4">
        <w:rPr>
          <w:color w:val="000000" w:themeColor="text1"/>
          <w:lang w:val="en-US"/>
        </w:rPr>
        <w:t>emovigilance at the national level</w:t>
      </w:r>
      <w:r w:rsidR="00B66312" w:rsidRPr="00D87FF4">
        <w:rPr>
          <w:color w:val="000000" w:themeColor="text1"/>
          <w:lang w:val="en-US"/>
        </w:rPr>
        <w:t>.</w:t>
      </w:r>
      <w:bookmarkStart w:id="9" w:name="_Toc4"/>
    </w:p>
    <w:p w14:paraId="7DFB234C" w14:textId="77777777" w:rsidR="00696D6B" w:rsidRPr="00D87FF4" w:rsidRDefault="00696D6B" w:rsidP="00696D6B">
      <w:pPr>
        <w:pStyle w:val="Body"/>
        <w:spacing w:after="0"/>
        <w:ind w:left="720"/>
        <w:jc w:val="both"/>
        <w:rPr>
          <w:color w:val="000000" w:themeColor="text1"/>
          <w:lang w:val="en-US"/>
        </w:rPr>
      </w:pPr>
    </w:p>
    <w:p w14:paraId="7BB831FF" w14:textId="5AAEF803" w:rsidR="000430F1" w:rsidRPr="00D87FF4" w:rsidRDefault="00DF0436" w:rsidP="00696D6B">
      <w:pPr>
        <w:pStyle w:val="NoSpacing"/>
        <w:spacing w:before="240"/>
        <w:rPr>
          <w:rStyle w:val="SubtleEmphasis"/>
          <w:rFonts w:ascii="Calibri" w:hAnsi="Calibri" w:cs="Calibri"/>
          <w:b/>
          <w:bCs/>
          <w:sz w:val="22"/>
          <w:szCs w:val="22"/>
        </w:rPr>
      </w:pPr>
      <w:r w:rsidRPr="00D87FF4">
        <w:rPr>
          <w:rStyle w:val="SubtleEmphasis"/>
          <w:rFonts w:ascii="Calibri" w:hAnsi="Calibri" w:cs="Calibri"/>
          <w:b/>
          <w:bCs/>
          <w:sz w:val="22"/>
          <w:szCs w:val="22"/>
        </w:rPr>
        <w:t>V.2-</w:t>
      </w:r>
      <w:r w:rsidR="00ED5F28" w:rsidRPr="00D87FF4">
        <w:rPr>
          <w:rStyle w:val="SubtleEmphasis"/>
          <w:rFonts w:ascii="Calibri" w:hAnsi="Calibri" w:cs="Calibri"/>
          <w:b/>
          <w:bCs/>
          <w:sz w:val="22"/>
          <w:szCs w:val="22"/>
        </w:rPr>
        <w:t xml:space="preserve"> A</w:t>
      </w:r>
      <w:r w:rsidR="003D10D9" w:rsidRPr="00D87FF4">
        <w:rPr>
          <w:rStyle w:val="SubtleEmphasis"/>
          <w:rFonts w:ascii="Calibri" w:hAnsi="Calibri" w:cs="Calibri"/>
          <w:b/>
          <w:bCs/>
          <w:sz w:val="22"/>
          <w:szCs w:val="22"/>
        </w:rPr>
        <w:t xml:space="preserve">t the </w:t>
      </w:r>
      <w:r w:rsidR="0068511C" w:rsidRPr="00D87FF4">
        <w:rPr>
          <w:rStyle w:val="SubtleEmphasis"/>
          <w:rFonts w:ascii="Calibri" w:hAnsi="Calibri" w:cs="Calibri"/>
          <w:b/>
          <w:bCs/>
          <w:sz w:val="22"/>
          <w:szCs w:val="22"/>
        </w:rPr>
        <w:t>h</w:t>
      </w:r>
      <w:r w:rsidR="00B66312" w:rsidRPr="00D87FF4">
        <w:rPr>
          <w:rStyle w:val="SubtleEmphasis"/>
          <w:rFonts w:ascii="Calibri" w:hAnsi="Calibri" w:cs="Calibri"/>
          <w:b/>
          <w:bCs/>
          <w:sz w:val="22"/>
          <w:szCs w:val="22"/>
        </w:rPr>
        <w:t xml:space="preserve">ealth care institution </w:t>
      </w:r>
      <w:r w:rsidR="003D10D9" w:rsidRPr="00D87FF4">
        <w:rPr>
          <w:rStyle w:val="SubtleEmphasis"/>
          <w:rFonts w:ascii="Calibri" w:hAnsi="Calibri" w:cs="Calibri"/>
          <w:b/>
          <w:bCs/>
          <w:sz w:val="22"/>
          <w:szCs w:val="22"/>
        </w:rPr>
        <w:t>level</w:t>
      </w:r>
      <w:bookmarkEnd w:id="9"/>
    </w:p>
    <w:p w14:paraId="70C0E9D8" w14:textId="46A6F8AA" w:rsidR="003D10D9" w:rsidRPr="00D87FF4" w:rsidRDefault="007F19D7" w:rsidP="00F40418">
      <w:pPr>
        <w:pStyle w:val="Body"/>
        <w:rPr>
          <w:color w:val="000000" w:themeColor="text1"/>
          <w:lang w:val="en-US"/>
        </w:rPr>
      </w:pPr>
      <w:r w:rsidRPr="00D87FF4">
        <w:rPr>
          <w:color w:val="000000" w:themeColor="text1"/>
          <w:lang w:val="en-US"/>
        </w:rPr>
        <w:t>In terms of h</w:t>
      </w:r>
      <w:r w:rsidR="003D10D9" w:rsidRPr="00D87FF4">
        <w:rPr>
          <w:color w:val="000000" w:themeColor="text1"/>
          <w:lang w:val="en-US"/>
        </w:rPr>
        <w:t xml:space="preserve">emovigilance, the regulations </w:t>
      </w:r>
      <w:r w:rsidRPr="00D87FF4">
        <w:rPr>
          <w:color w:val="000000" w:themeColor="text1"/>
          <w:lang w:val="en-US"/>
        </w:rPr>
        <w:t xml:space="preserve">specify </w:t>
      </w:r>
      <w:r w:rsidR="003D10D9" w:rsidRPr="00D87FF4">
        <w:rPr>
          <w:color w:val="000000" w:themeColor="text1"/>
          <w:lang w:val="en-US"/>
        </w:rPr>
        <w:t xml:space="preserve">two categories of </w:t>
      </w:r>
      <w:r w:rsidRPr="00D87FF4">
        <w:rPr>
          <w:color w:val="000000" w:themeColor="text1"/>
          <w:lang w:val="en-US"/>
        </w:rPr>
        <w:t>stakeholders</w:t>
      </w:r>
      <w:r w:rsidR="003D10D9" w:rsidRPr="00D87FF4">
        <w:rPr>
          <w:color w:val="000000" w:themeColor="text1"/>
          <w:lang w:val="en-US"/>
        </w:rPr>
        <w:t xml:space="preserve"> in public a</w:t>
      </w:r>
      <w:r w:rsidRPr="00D87FF4">
        <w:rPr>
          <w:color w:val="000000" w:themeColor="text1"/>
          <w:lang w:val="en-US"/>
        </w:rPr>
        <w:t xml:space="preserve">nd private </w:t>
      </w:r>
      <w:r w:rsidR="004401D4" w:rsidRPr="00D87FF4">
        <w:rPr>
          <w:color w:val="000000" w:themeColor="text1"/>
          <w:lang w:val="en-US"/>
        </w:rPr>
        <w:t>health care institutions</w:t>
      </w:r>
      <w:r w:rsidR="003D10D9" w:rsidRPr="00D87FF4">
        <w:rPr>
          <w:color w:val="000000" w:themeColor="text1"/>
          <w:lang w:val="en-US"/>
        </w:rPr>
        <w:t xml:space="preserve">: </w:t>
      </w:r>
    </w:p>
    <w:p w14:paraId="33D7FBBB" w14:textId="4DCF1F96" w:rsidR="003D10D9" w:rsidRPr="00D87FF4" w:rsidRDefault="007F19D7" w:rsidP="00696D6B">
      <w:pPr>
        <w:pStyle w:val="Body"/>
        <w:numPr>
          <w:ilvl w:val="0"/>
          <w:numId w:val="38"/>
        </w:numPr>
        <w:spacing w:after="0"/>
        <w:rPr>
          <w:color w:val="000000" w:themeColor="text1"/>
          <w:lang w:val="en-US"/>
        </w:rPr>
      </w:pPr>
      <w:r w:rsidRPr="00D87FF4">
        <w:rPr>
          <w:color w:val="000000" w:themeColor="text1"/>
          <w:lang w:val="en-US"/>
        </w:rPr>
        <w:t>Designated h</w:t>
      </w:r>
      <w:r w:rsidR="003D10D9" w:rsidRPr="00D87FF4">
        <w:rPr>
          <w:color w:val="000000" w:themeColor="text1"/>
          <w:lang w:val="en-US"/>
        </w:rPr>
        <w:t xml:space="preserve">emovigilance </w:t>
      </w:r>
      <w:r w:rsidRPr="00D87FF4">
        <w:rPr>
          <w:color w:val="000000" w:themeColor="text1"/>
          <w:lang w:val="en-US"/>
        </w:rPr>
        <w:t>officers</w:t>
      </w:r>
      <w:r w:rsidR="0098333E" w:rsidRPr="00D87FF4">
        <w:rPr>
          <w:color w:val="000000" w:themeColor="text1"/>
          <w:lang w:val="en-US"/>
        </w:rPr>
        <w:t xml:space="preserve"> (HVO) </w:t>
      </w:r>
    </w:p>
    <w:p w14:paraId="778B88FF" w14:textId="7639A53B" w:rsidR="00696D6B" w:rsidRPr="00D87FF4" w:rsidRDefault="007F19D7" w:rsidP="00696D6B">
      <w:pPr>
        <w:pStyle w:val="Body"/>
        <w:numPr>
          <w:ilvl w:val="0"/>
          <w:numId w:val="38"/>
        </w:numPr>
        <w:jc w:val="both"/>
        <w:rPr>
          <w:color w:val="000000" w:themeColor="text1"/>
          <w:lang w:val="en-US"/>
        </w:rPr>
      </w:pPr>
      <w:r w:rsidRPr="00D87FF4">
        <w:rPr>
          <w:color w:val="000000" w:themeColor="text1"/>
          <w:lang w:val="en-US"/>
        </w:rPr>
        <w:t>Transfusion Safety and H</w:t>
      </w:r>
      <w:r w:rsidR="003D10D9" w:rsidRPr="00D87FF4">
        <w:rPr>
          <w:color w:val="000000" w:themeColor="text1"/>
          <w:lang w:val="en-US"/>
        </w:rPr>
        <w:t>emovigilance Committees (</w:t>
      </w:r>
      <w:r w:rsidR="004401D4" w:rsidRPr="00D87FF4">
        <w:rPr>
          <w:color w:val="000000" w:themeColor="text1"/>
          <w:lang w:val="en-US"/>
        </w:rPr>
        <w:t>TSHC)</w:t>
      </w:r>
      <w:r w:rsidRPr="00D87FF4">
        <w:rPr>
          <w:color w:val="000000" w:themeColor="text1"/>
          <w:lang w:val="en-US"/>
        </w:rPr>
        <w:t xml:space="preserve"> </w:t>
      </w:r>
    </w:p>
    <w:p w14:paraId="1C84B814" w14:textId="77777777" w:rsidR="00696D6B" w:rsidRPr="00D87FF4" w:rsidRDefault="00696D6B" w:rsidP="00696D6B">
      <w:pPr>
        <w:pStyle w:val="Body"/>
        <w:spacing w:after="0"/>
        <w:ind w:left="720"/>
        <w:jc w:val="both"/>
        <w:rPr>
          <w:color w:val="000000" w:themeColor="text1"/>
          <w:lang w:val="en-US"/>
        </w:rPr>
      </w:pPr>
    </w:p>
    <w:p w14:paraId="4F49353A" w14:textId="4F9BC34B" w:rsidR="00783DB4" w:rsidRPr="00D87FF4" w:rsidRDefault="00DF0436" w:rsidP="00696D6B">
      <w:pPr>
        <w:pStyle w:val="NoSpacing"/>
        <w:rPr>
          <w:rStyle w:val="SubtleEmphasis"/>
          <w:rFonts w:ascii="Calibri" w:hAnsi="Calibri" w:cs="Calibri"/>
          <w:b/>
          <w:bCs/>
          <w:sz w:val="22"/>
          <w:szCs w:val="22"/>
        </w:rPr>
      </w:pPr>
      <w:r w:rsidRPr="00D87FF4">
        <w:rPr>
          <w:rStyle w:val="SubtleEmphasis"/>
          <w:rFonts w:ascii="Calibri" w:hAnsi="Calibri" w:cs="Calibri"/>
          <w:b/>
          <w:bCs/>
          <w:sz w:val="22"/>
          <w:szCs w:val="22"/>
        </w:rPr>
        <w:t>V.2.1-</w:t>
      </w:r>
      <w:r w:rsidR="00ED5F28" w:rsidRPr="00D87FF4">
        <w:rPr>
          <w:rStyle w:val="SubtleEmphasis"/>
          <w:rFonts w:ascii="Calibri" w:hAnsi="Calibri" w:cs="Calibri"/>
          <w:b/>
          <w:bCs/>
          <w:sz w:val="22"/>
          <w:szCs w:val="22"/>
        </w:rPr>
        <w:t xml:space="preserve"> </w:t>
      </w:r>
      <w:r w:rsidR="0098333E" w:rsidRPr="00D87FF4">
        <w:rPr>
          <w:rStyle w:val="SubtleEmphasis"/>
          <w:rFonts w:ascii="Calibri" w:hAnsi="Calibri" w:cs="Calibri"/>
          <w:b/>
          <w:bCs/>
          <w:sz w:val="22"/>
          <w:szCs w:val="22"/>
        </w:rPr>
        <w:t xml:space="preserve">The </w:t>
      </w:r>
      <w:r w:rsidR="004401D4" w:rsidRPr="00D87FF4">
        <w:rPr>
          <w:rStyle w:val="SubtleEmphasis"/>
          <w:rFonts w:ascii="Calibri" w:hAnsi="Calibri" w:cs="Calibri"/>
          <w:b/>
          <w:bCs/>
          <w:sz w:val="22"/>
          <w:szCs w:val="22"/>
        </w:rPr>
        <w:t>HC-</w:t>
      </w:r>
      <w:r w:rsidR="0098333E" w:rsidRPr="00D87FF4">
        <w:rPr>
          <w:rStyle w:val="SubtleEmphasis"/>
          <w:rFonts w:ascii="Calibri" w:hAnsi="Calibri" w:cs="Calibri"/>
          <w:b/>
          <w:bCs/>
          <w:sz w:val="22"/>
          <w:szCs w:val="22"/>
        </w:rPr>
        <w:t>based Hemovigilance officer (refer to Appendix</w:t>
      </w:r>
      <w:r w:rsidR="007F19D7" w:rsidRPr="00D87FF4">
        <w:rPr>
          <w:rStyle w:val="SubtleEmphasis"/>
          <w:rFonts w:ascii="Calibri" w:hAnsi="Calibri" w:cs="Calibri"/>
          <w:b/>
          <w:bCs/>
          <w:sz w:val="22"/>
          <w:szCs w:val="22"/>
        </w:rPr>
        <w:t xml:space="preserve"> </w:t>
      </w:r>
      <w:r w:rsidR="00E0560B" w:rsidRPr="00D87FF4">
        <w:rPr>
          <w:rStyle w:val="SubtleEmphasis"/>
          <w:rFonts w:ascii="Calibri" w:hAnsi="Calibri" w:cs="Calibri"/>
          <w:b/>
          <w:bCs/>
          <w:sz w:val="22"/>
          <w:szCs w:val="22"/>
        </w:rPr>
        <w:t>II)</w:t>
      </w:r>
    </w:p>
    <w:p w14:paraId="468BD08E" w14:textId="527F9E45" w:rsidR="00CF01BE" w:rsidRPr="00D87FF4" w:rsidRDefault="00CF01BE" w:rsidP="00696D6B">
      <w:pPr>
        <w:pStyle w:val="Body"/>
        <w:spacing w:before="100" w:after="0"/>
        <w:jc w:val="both"/>
        <w:rPr>
          <w:rFonts w:eastAsia="Times New Roman Bold"/>
          <w:color w:val="000000" w:themeColor="text1"/>
          <w:u w:val="single"/>
          <w:lang w:val="en-US"/>
        </w:rPr>
      </w:pPr>
      <w:proofErr w:type="spellStart"/>
      <w:r w:rsidRPr="00D87FF4">
        <w:rPr>
          <w:color w:val="000000" w:themeColor="text1"/>
          <w:u w:val="single"/>
          <w:lang w:val="en-US"/>
        </w:rPr>
        <w:t>i</w:t>
      </w:r>
      <w:proofErr w:type="spellEnd"/>
      <w:r w:rsidRPr="00D87FF4">
        <w:rPr>
          <w:color w:val="000000" w:themeColor="text1"/>
          <w:u w:val="single"/>
          <w:lang w:val="en-US"/>
        </w:rPr>
        <w:t xml:space="preserve">- </w:t>
      </w:r>
      <w:r w:rsidR="00B66312" w:rsidRPr="00D87FF4">
        <w:rPr>
          <w:color w:val="000000" w:themeColor="text1"/>
          <w:u w:val="single"/>
          <w:lang w:val="en-US"/>
        </w:rPr>
        <w:t>Establishing</w:t>
      </w:r>
      <w:r w:rsidR="0098333E" w:rsidRPr="00D87FF4">
        <w:rPr>
          <w:color w:val="000000" w:themeColor="text1"/>
          <w:u w:val="single"/>
          <w:lang w:val="en-US"/>
        </w:rPr>
        <w:t xml:space="preserve"> </w:t>
      </w:r>
      <w:r w:rsidR="00FF434A" w:rsidRPr="00D87FF4">
        <w:rPr>
          <w:color w:val="000000" w:themeColor="text1"/>
          <w:u w:val="single"/>
          <w:lang w:val="en-US"/>
        </w:rPr>
        <w:t xml:space="preserve">the </w:t>
      </w:r>
      <w:r w:rsidR="0098333E" w:rsidRPr="00D87FF4">
        <w:rPr>
          <w:color w:val="000000" w:themeColor="text1"/>
          <w:u w:val="single"/>
          <w:lang w:val="en-US"/>
        </w:rPr>
        <w:t>HVO position</w:t>
      </w:r>
      <w:r w:rsidRPr="00D87FF4">
        <w:rPr>
          <w:color w:val="000000" w:themeColor="text1"/>
          <w:u w:val="single"/>
          <w:lang w:val="en-US"/>
        </w:rPr>
        <w:t>:</w:t>
      </w:r>
    </w:p>
    <w:p w14:paraId="55BF1D40" w14:textId="2194EBAA" w:rsidR="00783DB4" w:rsidRDefault="0098333E" w:rsidP="00696D6B">
      <w:pPr>
        <w:pStyle w:val="Body"/>
        <w:spacing w:before="100" w:after="100"/>
        <w:jc w:val="both"/>
        <w:rPr>
          <w:color w:val="000000" w:themeColor="text1"/>
          <w:lang w:val="en-US"/>
        </w:rPr>
      </w:pPr>
      <w:r w:rsidRPr="00D87FF4">
        <w:rPr>
          <w:color w:val="000000" w:themeColor="text1"/>
          <w:lang w:val="en-US"/>
        </w:rPr>
        <w:t xml:space="preserve">At least one hemovigilance officer must be appointed in each public or private </w:t>
      </w:r>
      <w:r w:rsidR="00B66312" w:rsidRPr="00D87FF4">
        <w:rPr>
          <w:color w:val="000000" w:themeColor="text1"/>
          <w:lang w:val="en-US"/>
        </w:rPr>
        <w:t>HC</w:t>
      </w:r>
      <w:r w:rsidRPr="00D87FF4">
        <w:rPr>
          <w:color w:val="000000" w:themeColor="text1"/>
          <w:lang w:val="en-US"/>
        </w:rPr>
        <w:t xml:space="preserve">, irrespective of the presence or absence of a local </w:t>
      </w:r>
      <w:r w:rsidR="004401D4" w:rsidRPr="00D87FF4">
        <w:rPr>
          <w:color w:val="000000" w:themeColor="text1"/>
          <w:lang w:val="en-US"/>
        </w:rPr>
        <w:t>blood transfusion center (</w:t>
      </w:r>
      <w:r w:rsidRPr="00D87FF4">
        <w:rPr>
          <w:color w:val="000000" w:themeColor="text1"/>
          <w:lang w:val="en-US"/>
        </w:rPr>
        <w:t>BTC</w:t>
      </w:r>
      <w:r w:rsidR="004401D4" w:rsidRPr="00D87FF4">
        <w:rPr>
          <w:color w:val="000000" w:themeColor="text1"/>
          <w:lang w:val="en-US"/>
        </w:rPr>
        <w:t>)</w:t>
      </w:r>
      <w:r w:rsidR="00B66312" w:rsidRPr="00D87FF4">
        <w:rPr>
          <w:color w:val="000000" w:themeColor="text1"/>
          <w:lang w:val="en-US"/>
        </w:rPr>
        <w:t>.</w:t>
      </w:r>
      <w:r w:rsidR="00ED5F28" w:rsidRPr="00D87FF4">
        <w:rPr>
          <w:color w:val="000000" w:themeColor="text1"/>
          <w:lang w:val="en-US"/>
        </w:rPr>
        <w:t xml:space="preserve"> </w:t>
      </w:r>
    </w:p>
    <w:p w14:paraId="6921A735" w14:textId="77777777" w:rsidR="00D87FF4" w:rsidRPr="00D87FF4" w:rsidRDefault="00D87FF4" w:rsidP="00D87FF4">
      <w:pPr>
        <w:pStyle w:val="Body"/>
        <w:spacing w:after="0"/>
        <w:jc w:val="both"/>
        <w:rPr>
          <w:color w:val="000000" w:themeColor="text1"/>
          <w:lang w:val="en-US"/>
        </w:rPr>
      </w:pPr>
    </w:p>
    <w:p w14:paraId="1FD1F4FF" w14:textId="26AA9B3A" w:rsidR="00AD0555" w:rsidRPr="00D87FF4" w:rsidRDefault="00A04A85" w:rsidP="00F40418">
      <w:pPr>
        <w:spacing w:before="100" w:after="100" w:line="276" w:lineRule="auto"/>
        <w:jc w:val="both"/>
        <w:outlineLvl w:val="4"/>
        <w:rPr>
          <w:rFonts w:ascii="Calibri" w:hAnsi="Calibri" w:cs="Calibri"/>
          <w:color w:val="000000" w:themeColor="text1"/>
          <w:sz w:val="22"/>
          <w:szCs w:val="22"/>
          <w:u w:val="single"/>
        </w:rPr>
      </w:pPr>
      <w:r w:rsidRPr="00D87FF4">
        <w:rPr>
          <w:rFonts w:ascii="Calibri" w:hAnsi="Calibri" w:cs="Calibri"/>
          <w:color w:val="000000" w:themeColor="text1"/>
          <w:sz w:val="22"/>
          <w:szCs w:val="22"/>
          <w:u w:val="single"/>
        </w:rPr>
        <w:t>i</w:t>
      </w:r>
      <w:r w:rsidR="00CF01BE" w:rsidRPr="00D87FF4">
        <w:rPr>
          <w:rFonts w:ascii="Calibri" w:hAnsi="Calibri" w:cs="Calibri"/>
          <w:color w:val="000000" w:themeColor="text1"/>
          <w:sz w:val="22"/>
          <w:szCs w:val="22"/>
          <w:u w:val="single"/>
        </w:rPr>
        <w:t>i</w:t>
      </w:r>
      <w:r w:rsidR="00FC39D5" w:rsidRPr="00D87FF4">
        <w:rPr>
          <w:rFonts w:ascii="Calibri" w:hAnsi="Calibri" w:cs="Calibri"/>
          <w:color w:val="000000" w:themeColor="text1"/>
          <w:sz w:val="22"/>
          <w:szCs w:val="22"/>
          <w:u w:val="single"/>
        </w:rPr>
        <w:t xml:space="preserve">- Qualification </w:t>
      </w:r>
      <w:r w:rsidR="0098333E" w:rsidRPr="00D87FF4">
        <w:rPr>
          <w:rFonts w:ascii="Calibri" w:hAnsi="Calibri" w:cs="Calibri"/>
          <w:color w:val="000000" w:themeColor="text1"/>
          <w:sz w:val="22"/>
          <w:szCs w:val="22"/>
          <w:u w:val="single"/>
        </w:rPr>
        <w:t>and appointment of the HVO</w:t>
      </w:r>
      <w:r w:rsidRPr="00D87FF4">
        <w:rPr>
          <w:rFonts w:ascii="Calibri" w:hAnsi="Calibri" w:cs="Calibri"/>
          <w:color w:val="000000" w:themeColor="text1"/>
          <w:sz w:val="22"/>
          <w:szCs w:val="22"/>
          <w:u w:val="single"/>
        </w:rPr>
        <w:t>:</w:t>
      </w:r>
    </w:p>
    <w:p w14:paraId="16C9C35F" w14:textId="4B187CE9" w:rsidR="00783DB4" w:rsidRDefault="00FF434A" w:rsidP="00696D6B">
      <w:pPr>
        <w:spacing w:before="100" w:after="100" w:line="276" w:lineRule="auto"/>
        <w:jc w:val="both"/>
        <w:outlineLvl w:val="4"/>
        <w:rPr>
          <w:rFonts w:ascii="Calibri" w:hAnsi="Calibri" w:cs="Calibri"/>
          <w:color w:val="000000" w:themeColor="text1"/>
          <w:sz w:val="22"/>
          <w:szCs w:val="22"/>
        </w:rPr>
      </w:pPr>
      <w:r w:rsidRPr="00D87FF4">
        <w:rPr>
          <w:rFonts w:ascii="Calibri" w:hAnsi="Calibri" w:cs="Calibri"/>
          <w:color w:val="000000" w:themeColor="text1"/>
          <w:sz w:val="22"/>
          <w:szCs w:val="22"/>
        </w:rPr>
        <w:t xml:space="preserve">The HVO should be preferably a specialist doctor with competence in the field of transfusion. He/she will be appointed by the </w:t>
      </w:r>
      <w:r w:rsidR="00270585" w:rsidRPr="00D87FF4">
        <w:rPr>
          <w:rFonts w:ascii="Calibri" w:hAnsi="Calibri" w:cs="Calibri"/>
          <w:color w:val="000000" w:themeColor="text1"/>
          <w:sz w:val="22"/>
          <w:szCs w:val="22"/>
        </w:rPr>
        <w:t xml:space="preserve">HC administration </w:t>
      </w:r>
      <w:r w:rsidRPr="00D87FF4">
        <w:rPr>
          <w:rFonts w:ascii="Calibri" w:hAnsi="Calibri" w:cs="Calibri"/>
          <w:color w:val="000000" w:themeColor="text1"/>
          <w:sz w:val="22"/>
          <w:szCs w:val="22"/>
        </w:rPr>
        <w:t xml:space="preserve">for a renewable period of three years. The HVO name must be communicated to the LCBT.  </w:t>
      </w:r>
    </w:p>
    <w:p w14:paraId="057CDCA0" w14:textId="77777777" w:rsidR="00D87FF4" w:rsidRPr="00D87FF4" w:rsidRDefault="00D87FF4" w:rsidP="00D87FF4">
      <w:pPr>
        <w:spacing w:line="276" w:lineRule="auto"/>
        <w:jc w:val="both"/>
        <w:outlineLvl w:val="4"/>
        <w:rPr>
          <w:rFonts w:ascii="Calibri" w:hAnsi="Calibri" w:cs="Calibri"/>
          <w:color w:val="000000" w:themeColor="text1"/>
          <w:sz w:val="22"/>
          <w:szCs w:val="22"/>
        </w:rPr>
      </w:pPr>
    </w:p>
    <w:p w14:paraId="4A078762" w14:textId="3A940A70" w:rsidR="00434C2F" w:rsidRPr="00D87FF4" w:rsidRDefault="00ED5F28" w:rsidP="00F40418">
      <w:pPr>
        <w:pStyle w:val="Heading5"/>
        <w:jc w:val="both"/>
        <w:rPr>
          <w:rFonts w:ascii="Calibri" w:hAnsi="Calibri" w:cs="Calibri"/>
          <w:color w:val="000000" w:themeColor="text1"/>
          <w:u w:val="single"/>
        </w:rPr>
      </w:pPr>
      <w:r w:rsidRPr="00D87FF4">
        <w:rPr>
          <w:rFonts w:ascii="Calibri" w:hAnsi="Calibri" w:cs="Calibri"/>
          <w:color w:val="000000" w:themeColor="text1"/>
          <w:u w:val="single"/>
        </w:rPr>
        <w:t>i</w:t>
      </w:r>
      <w:r w:rsidR="00786B54" w:rsidRPr="00D87FF4">
        <w:rPr>
          <w:rFonts w:ascii="Calibri" w:hAnsi="Calibri" w:cs="Calibri"/>
          <w:color w:val="000000" w:themeColor="text1"/>
          <w:u w:val="single"/>
        </w:rPr>
        <w:t>i</w:t>
      </w:r>
      <w:r w:rsidR="00A04A85" w:rsidRPr="00D87FF4">
        <w:rPr>
          <w:rFonts w:ascii="Calibri" w:hAnsi="Calibri" w:cs="Calibri"/>
          <w:color w:val="000000" w:themeColor="text1"/>
          <w:u w:val="single"/>
        </w:rPr>
        <w:t>i</w:t>
      </w:r>
      <w:r w:rsidRPr="00D87FF4">
        <w:rPr>
          <w:rFonts w:ascii="Calibri" w:hAnsi="Calibri" w:cs="Calibri"/>
          <w:color w:val="000000" w:themeColor="text1"/>
          <w:u w:val="single"/>
        </w:rPr>
        <w:t xml:space="preserve">- </w:t>
      </w:r>
      <w:r w:rsidR="00420CC4" w:rsidRPr="00D87FF4">
        <w:rPr>
          <w:rFonts w:ascii="Calibri" w:hAnsi="Calibri" w:cs="Calibri"/>
          <w:color w:val="000000" w:themeColor="text1"/>
          <w:u w:val="single"/>
        </w:rPr>
        <w:t>T</w:t>
      </w:r>
      <w:r w:rsidR="00786B54" w:rsidRPr="00D87FF4">
        <w:rPr>
          <w:rFonts w:ascii="Calibri" w:hAnsi="Calibri" w:cs="Calibri"/>
          <w:color w:val="000000" w:themeColor="text1"/>
          <w:u w:val="single"/>
        </w:rPr>
        <w:t>he</w:t>
      </w:r>
      <w:r w:rsidR="00420CC4" w:rsidRPr="00D87FF4">
        <w:rPr>
          <w:rFonts w:ascii="Calibri" w:hAnsi="Calibri" w:cs="Calibri"/>
          <w:color w:val="000000" w:themeColor="text1"/>
          <w:u w:val="single"/>
        </w:rPr>
        <w:t xml:space="preserve"> HVO</w:t>
      </w:r>
      <w:r w:rsidR="00FF434A" w:rsidRPr="00D87FF4">
        <w:rPr>
          <w:rFonts w:ascii="Calibri" w:hAnsi="Calibri" w:cs="Calibri"/>
          <w:color w:val="000000" w:themeColor="text1"/>
          <w:u w:val="single"/>
        </w:rPr>
        <w:t xml:space="preserve"> respo</w:t>
      </w:r>
      <w:r w:rsidR="00420CC4" w:rsidRPr="00D87FF4">
        <w:rPr>
          <w:rFonts w:ascii="Calibri" w:hAnsi="Calibri" w:cs="Calibri"/>
          <w:color w:val="000000" w:themeColor="text1"/>
          <w:u w:val="single"/>
        </w:rPr>
        <w:t>nsibilities</w:t>
      </w:r>
      <w:r w:rsidRPr="00D87FF4">
        <w:rPr>
          <w:rFonts w:ascii="Calibri" w:hAnsi="Calibri" w:cs="Calibri"/>
          <w:color w:val="000000" w:themeColor="text1"/>
          <w:u w:val="single"/>
        </w:rPr>
        <w:t xml:space="preserve">: </w:t>
      </w:r>
    </w:p>
    <w:p w14:paraId="04933511" w14:textId="5B083285" w:rsidR="00E141D3" w:rsidRPr="00D87FF4" w:rsidRDefault="00FF434A" w:rsidP="00696D6B">
      <w:pPr>
        <w:pStyle w:val="NormalWeb"/>
        <w:numPr>
          <w:ilvl w:val="0"/>
          <w:numId w:val="40"/>
        </w:numPr>
        <w:shd w:val="clear" w:color="auto" w:fill="FFFFFF"/>
        <w:spacing w:line="360" w:lineRule="auto"/>
        <w:rPr>
          <w:rFonts w:ascii="Calibri" w:hAnsi="Calibri" w:cs="Calibri"/>
          <w:color w:val="000000" w:themeColor="text1"/>
          <w:sz w:val="22"/>
          <w:szCs w:val="22"/>
          <w:bdr w:val="none" w:sz="0" w:space="0" w:color="auto"/>
        </w:rPr>
      </w:pPr>
      <w:r w:rsidRPr="00D87FF4">
        <w:rPr>
          <w:rFonts w:ascii="Calibri" w:hAnsi="Calibri" w:cs="Calibri"/>
          <w:color w:val="000000" w:themeColor="text1"/>
          <w:sz w:val="22"/>
          <w:szCs w:val="22"/>
          <w:bdr w:val="none" w:sz="0" w:space="0" w:color="auto"/>
        </w:rPr>
        <w:t xml:space="preserve">Investigate transfusion </w:t>
      </w:r>
      <w:r w:rsidR="00420CC4" w:rsidRPr="00D87FF4">
        <w:rPr>
          <w:rFonts w:ascii="Calibri" w:hAnsi="Calibri" w:cs="Calibri"/>
          <w:color w:val="000000" w:themeColor="text1"/>
          <w:sz w:val="22"/>
          <w:szCs w:val="22"/>
          <w:bdr w:val="none" w:sz="0" w:space="0" w:color="auto"/>
        </w:rPr>
        <w:t>incidents</w:t>
      </w:r>
    </w:p>
    <w:p w14:paraId="1E678BE5" w14:textId="6E950616" w:rsidR="00E141D3" w:rsidRPr="00D87FF4" w:rsidRDefault="00F81D2E" w:rsidP="00696D6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rPr>
      </w:pPr>
      <w:r w:rsidRPr="00D87FF4">
        <w:rPr>
          <w:rFonts w:eastAsia="Times New Roman"/>
          <w:color w:val="000000" w:themeColor="text1"/>
          <w:bdr w:val="none" w:sz="0" w:space="0" w:color="auto"/>
        </w:rPr>
        <w:t xml:space="preserve">Report </w:t>
      </w:r>
      <w:r w:rsidR="00FF434A" w:rsidRPr="00D87FF4">
        <w:rPr>
          <w:rFonts w:eastAsia="Times New Roman"/>
          <w:color w:val="000000" w:themeColor="text1"/>
          <w:bdr w:val="none" w:sz="0" w:space="0" w:color="auto"/>
        </w:rPr>
        <w:t xml:space="preserve">incidents </w:t>
      </w:r>
      <w:r w:rsidRPr="00D87FF4">
        <w:rPr>
          <w:rFonts w:eastAsia="Times New Roman"/>
          <w:color w:val="000000" w:themeColor="text1"/>
          <w:bdr w:val="none" w:sz="0" w:space="0" w:color="auto"/>
        </w:rPr>
        <w:t xml:space="preserve">related to the administration of </w:t>
      </w:r>
      <w:r w:rsidR="00696D6B" w:rsidRPr="00D87FF4">
        <w:rPr>
          <w:rFonts w:eastAsia="Times New Roman"/>
          <w:color w:val="000000" w:themeColor="text1"/>
          <w:bdr w:val="none" w:sz="0" w:space="0" w:color="auto"/>
        </w:rPr>
        <w:t>BCs,</w:t>
      </w:r>
      <w:r w:rsidRPr="00D87FF4">
        <w:rPr>
          <w:rFonts w:eastAsia="Times New Roman"/>
          <w:color w:val="000000" w:themeColor="text1"/>
          <w:bdr w:val="none" w:sz="0" w:space="0" w:color="auto"/>
        </w:rPr>
        <w:t xml:space="preserve"> or </w:t>
      </w:r>
      <w:r w:rsidR="00467341" w:rsidRPr="00D87FF4">
        <w:rPr>
          <w:rFonts w:eastAsia="Times New Roman"/>
          <w:color w:val="000000" w:themeColor="text1"/>
          <w:bdr w:val="none" w:sz="0" w:space="0" w:color="auto"/>
        </w:rPr>
        <w:t>which</w:t>
      </w:r>
      <w:r w:rsidRPr="00D87FF4">
        <w:rPr>
          <w:rFonts w:eastAsia="Times New Roman"/>
          <w:color w:val="000000" w:themeColor="text1"/>
          <w:bdr w:val="none" w:sz="0" w:space="0" w:color="auto"/>
        </w:rPr>
        <w:t xml:space="preserve"> occurred during donation</w:t>
      </w:r>
      <w:r w:rsidR="00E5343D" w:rsidRPr="00D87FF4">
        <w:rPr>
          <w:rFonts w:eastAsia="Times New Roman"/>
          <w:color w:val="000000" w:themeColor="text1"/>
          <w:bdr w:val="none" w:sz="0" w:space="0" w:color="auto"/>
        </w:rPr>
        <w:t xml:space="preserve"> (refer to Appendix IV </w:t>
      </w:r>
      <w:r w:rsidR="001B7DEB" w:rsidRPr="00D87FF4">
        <w:rPr>
          <w:rFonts w:eastAsia="Times New Roman"/>
          <w:color w:val="000000" w:themeColor="text1"/>
          <w:bdr w:val="none" w:sz="0" w:space="0" w:color="auto"/>
        </w:rPr>
        <w:t>and</w:t>
      </w:r>
      <w:r w:rsidR="00E5343D" w:rsidRPr="00D87FF4">
        <w:rPr>
          <w:rFonts w:eastAsia="Times New Roman"/>
          <w:color w:val="000000" w:themeColor="text1"/>
          <w:bdr w:val="none" w:sz="0" w:space="0" w:color="auto"/>
        </w:rPr>
        <w:t xml:space="preserve"> V) </w:t>
      </w:r>
    </w:p>
    <w:p w14:paraId="056E84F2" w14:textId="6BCAB9B5" w:rsidR="00E141D3" w:rsidRPr="00D87FF4" w:rsidRDefault="00F81D2E" w:rsidP="00696D6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rPr>
      </w:pPr>
      <w:r w:rsidRPr="00D87FF4">
        <w:rPr>
          <w:rFonts w:eastAsia="Times New Roman"/>
          <w:color w:val="000000" w:themeColor="text1"/>
          <w:bdr w:val="none" w:sz="0" w:space="0" w:color="auto"/>
        </w:rPr>
        <w:t>Collect and store the records regarding the exchanges of the HV information</w:t>
      </w:r>
      <w:r w:rsidR="00E141D3" w:rsidRPr="00D87FF4">
        <w:rPr>
          <w:rFonts w:eastAsia="Times New Roman"/>
          <w:color w:val="000000" w:themeColor="text1"/>
          <w:bdr w:val="none" w:sz="0" w:space="0" w:color="auto"/>
        </w:rPr>
        <w:t xml:space="preserve"> </w:t>
      </w:r>
    </w:p>
    <w:p w14:paraId="7BEEE697" w14:textId="1A740037" w:rsidR="00E141D3" w:rsidRPr="00D87FF4" w:rsidRDefault="00420CC4" w:rsidP="00696D6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rPr>
      </w:pPr>
      <w:r w:rsidRPr="00D87FF4">
        <w:rPr>
          <w:rFonts w:eastAsia="Times New Roman"/>
          <w:color w:val="000000" w:themeColor="text1"/>
          <w:bdr w:val="none" w:sz="0" w:space="0" w:color="auto"/>
        </w:rPr>
        <w:lastRenderedPageBreak/>
        <w:t>Report to the h</w:t>
      </w:r>
      <w:r w:rsidR="00E5343D" w:rsidRPr="00D87FF4">
        <w:rPr>
          <w:rFonts w:eastAsia="Times New Roman"/>
          <w:color w:val="000000" w:themeColor="text1"/>
          <w:bdr w:val="none" w:sz="0" w:space="0" w:color="auto"/>
        </w:rPr>
        <w:t xml:space="preserve">emovigilance technical </w:t>
      </w:r>
      <w:r w:rsidR="001B7DEB" w:rsidRPr="00D87FF4">
        <w:rPr>
          <w:rFonts w:eastAsia="Times New Roman"/>
          <w:color w:val="000000" w:themeColor="text1"/>
          <w:bdr w:val="none" w:sz="0" w:space="0" w:color="auto"/>
        </w:rPr>
        <w:t>committee (</w:t>
      </w:r>
      <w:r w:rsidRPr="00D87FF4">
        <w:rPr>
          <w:rFonts w:eastAsia="Times New Roman"/>
          <w:color w:val="000000" w:themeColor="text1"/>
          <w:bdr w:val="none" w:sz="0" w:space="0" w:color="auto"/>
        </w:rPr>
        <w:t xml:space="preserve">HVTC) any difficulties </w:t>
      </w:r>
      <w:r w:rsidR="001B7DEB" w:rsidRPr="00D87FF4">
        <w:rPr>
          <w:rFonts w:eastAsia="Times New Roman"/>
          <w:color w:val="000000" w:themeColor="text1"/>
          <w:bdr w:val="none" w:sz="0" w:space="0" w:color="auto"/>
        </w:rPr>
        <w:t>susceptible</w:t>
      </w:r>
      <w:r w:rsidR="00F81D2E" w:rsidRPr="00D87FF4">
        <w:rPr>
          <w:rFonts w:eastAsia="Times New Roman"/>
          <w:color w:val="000000" w:themeColor="text1"/>
          <w:bdr w:val="none" w:sz="0" w:space="0" w:color="auto"/>
        </w:rPr>
        <w:t xml:space="preserve"> to compromise the transfusion safety </w:t>
      </w:r>
    </w:p>
    <w:p w14:paraId="17113548" w14:textId="50794A24" w:rsidR="00E141D3" w:rsidRPr="00D87FF4" w:rsidRDefault="00F81D2E" w:rsidP="00696D6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rPr>
      </w:pPr>
      <w:r w:rsidRPr="00D87FF4">
        <w:rPr>
          <w:rFonts w:eastAsia="Times New Roman"/>
          <w:color w:val="000000" w:themeColor="text1"/>
          <w:bdr w:val="none" w:sz="0" w:space="0" w:color="auto"/>
        </w:rPr>
        <w:t xml:space="preserve">Ensure the implementation of training programs </w:t>
      </w:r>
    </w:p>
    <w:p w14:paraId="0A35B98A" w14:textId="2D67A8CA" w:rsidR="00E141D3" w:rsidRPr="00D87FF4" w:rsidRDefault="00F81D2E" w:rsidP="00696D6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rPr>
      </w:pPr>
      <w:r w:rsidRPr="00D87FF4">
        <w:rPr>
          <w:rFonts w:eastAsia="Times New Roman"/>
          <w:color w:val="000000" w:themeColor="text1"/>
          <w:bdr w:val="none" w:sz="0" w:space="0" w:color="auto"/>
        </w:rPr>
        <w:t xml:space="preserve">Collaborate with the distributing BTC to provide transfusion </w:t>
      </w:r>
      <w:r w:rsidR="00996D55" w:rsidRPr="00D87FF4">
        <w:rPr>
          <w:rFonts w:eastAsia="Times New Roman"/>
          <w:color w:val="000000" w:themeColor="text1"/>
          <w:bdr w:val="none" w:sz="0" w:space="0" w:color="auto"/>
        </w:rPr>
        <w:t xml:space="preserve">advice to the prescribers and the paramedical personnel </w:t>
      </w:r>
    </w:p>
    <w:p w14:paraId="4A1BA751" w14:textId="65201720" w:rsidR="00E141D3" w:rsidRPr="00D87FF4" w:rsidRDefault="00F81D2E" w:rsidP="00696D6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rPr>
      </w:pPr>
      <w:r w:rsidRPr="00D87FF4">
        <w:rPr>
          <w:rFonts w:eastAsia="Times New Roman"/>
          <w:color w:val="000000" w:themeColor="text1"/>
          <w:bdr w:val="none" w:sz="0" w:space="0" w:color="auto"/>
        </w:rPr>
        <w:t>Participate in the drafting of transfusion protocols</w:t>
      </w:r>
      <w:r w:rsidR="00420CC4" w:rsidRPr="00D87FF4">
        <w:rPr>
          <w:rFonts w:eastAsia="Times New Roman"/>
          <w:color w:val="000000" w:themeColor="text1"/>
          <w:bdr w:val="none" w:sz="0" w:space="0" w:color="auto"/>
        </w:rPr>
        <w:t xml:space="preserve"> </w:t>
      </w:r>
    </w:p>
    <w:p w14:paraId="4CFDC994" w14:textId="77777777" w:rsidR="000430F1" w:rsidRPr="00D87FF4" w:rsidRDefault="000430F1" w:rsidP="00696D6B">
      <w:pPr>
        <w:pStyle w:val="Body"/>
        <w:spacing w:after="0"/>
        <w:jc w:val="both"/>
        <w:rPr>
          <w:rFonts w:eastAsia="Times New Roman"/>
          <w:color w:val="000000" w:themeColor="text1"/>
          <w:lang w:val="en-US"/>
        </w:rPr>
      </w:pPr>
    </w:p>
    <w:p w14:paraId="71E5A419" w14:textId="0E1BE70A" w:rsidR="00F75374" w:rsidRPr="00D87FF4" w:rsidRDefault="00B254A3" w:rsidP="00696D6B">
      <w:pPr>
        <w:pStyle w:val="NoSpacing"/>
        <w:rPr>
          <w:rFonts w:ascii="Calibri" w:hAnsi="Calibri" w:cs="Calibri"/>
          <w:b/>
          <w:bCs/>
          <w:color w:val="000000" w:themeColor="text1"/>
          <w:sz w:val="22"/>
          <w:szCs w:val="22"/>
        </w:rPr>
      </w:pPr>
      <w:r w:rsidRPr="00D87FF4">
        <w:rPr>
          <w:rStyle w:val="SubtleEmphasis"/>
          <w:rFonts w:ascii="Calibri" w:hAnsi="Calibri" w:cs="Calibri"/>
          <w:b/>
          <w:bCs/>
          <w:sz w:val="22"/>
          <w:szCs w:val="22"/>
        </w:rPr>
        <w:t>V.</w:t>
      </w:r>
      <w:r w:rsidR="00ED5F28" w:rsidRPr="00D87FF4">
        <w:rPr>
          <w:rStyle w:val="SubtleEmphasis"/>
          <w:rFonts w:ascii="Calibri" w:hAnsi="Calibri" w:cs="Calibri"/>
          <w:b/>
          <w:bCs/>
          <w:sz w:val="22"/>
          <w:szCs w:val="22"/>
        </w:rPr>
        <w:t>2.2</w:t>
      </w:r>
      <w:r w:rsidR="00DF0436" w:rsidRPr="00D87FF4">
        <w:rPr>
          <w:rStyle w:val="SubtleEmphasis"/>
          <w:rFonts w:ascii="Calibri" w:hAnsi="Calibri" w:cs="Calibri"/>
          <w:b/>
          <w:bCs/>
          <w:sz w:val="22"/>
          <w:szCs w:val="22"/>
        </w:rPr>
        <w:t>-</w:t>
      </w:r>
      <w:r w:rsidR="00ED5F28" w:rsidRPr="00D87FF4">
        <w:rPr>
          <w:rStyle w:val="SubtleEmphasis"/>
          <w:rFonts w:ascii="Calibri" w:hAnsi="Calibri" w:cs="Calibri"/>
          <w:b/>
          <w:bCs/>
          <w:sz w:val="22"/>
          <w:szCs w:val="22"/>
        </w:rPr>
        <w:t xml:space="preserve"> </w:t>
      </w:r>
      <w:r w:rsidR="00E5343D" w:rsidRPr="00D87FF4">
        <w:rPr>
          <w:rStyle w:val="SubtleEmphasis"/>
          <w:rFonts w:ascii="Calibri" w:hAnsi="Calibri" w:cs="Calibri"/>
          <w:b/>
          <w:bCs/>
          <w:sz w:val="22"/>
          <w:szCs w:val="22"/>
        </w:rPr>
        <w:t>Transfusion safety and Hemovigilance committe</w:t>
      </w:r>
      <w:r w:rsidR="00420CC4" w:rsidRPr="00D87FF4">
        <w:rPr>
          <w:rStyle w:val="SubtleEmphasis"/>
          <w:rFonts w:ascii="Calibri" w:hAnsi="Calibri" w:cs="Calibri"/>
          <w:b/>
          <w:bCs/>
          <w:sz w:val="22"/>
          <w:szCs w:val="22"/>
        </w:rPr>
        <w:t>e</w:t>
      </w:r>
      <w:r w:rsidR="00E5343D" w:rsidRPr="00D87FF4">
        <w:rPr>
          <w:rStyle w:val="SubtleEmphasis"/>
          <w:rFonts w:ascii="Calibri" w:hAnsi="Calibri" w:cs="Calibri"/>
          <w:b/>
          <w:bCs/>
          <w:sz w:val="22"/>
          <w:szCs w:val="22"/>
        </w:rPr>
        <w:t xml:space="preserve"> or TSH</w:t>
      </w:r>
      <w:r w:rsidR="00420CC4" w:rsidRPr="00D87FF4">
        <w:rPr>
          <w:rStyle w:val="SubtleEmphasis"/>
          <w:rFonts w:ascii="Calibri" w:hAnsi="Calibri" w:cs="Calibri"/>
          <w:b/>
          <w:bCs/>
          <w:sz w:val="22"/>
          <w:szCs w:val="22"/>
        </w:rPr>
        <w:t>C</w:t>
      </w:r>
      <w:r w:rsidR="00E5343D" w:rsidRPr="00D87FF4">
        <w:rPr>
          <w:rFonts w:ascii="Calibri" w:hAnsi="Calibri" w:cs="Calibri"/>
          <w:b/>
          <w:bCs/>
          <w:color w:val="000000" w:themeColor="text1"/>
          <w:sz w:val="22"/>
          <w:szCs w:val="22"/>
        </w:rPr>
        <w:t xml:space="preserve"> (refer to Appendix III)</w:t>
      </w:r>
      <w:r w:rsidR="00E0560B" w:rsidRPr="00D87FF4">
        <w:rPr>
          <w:rFonts w:ascii="Calibri" w:hAnsi="Calibri" w:cs="Calibri"/>
          <w:b/>
          <w:bCs/>
          <w:color w:val="000000" w:themeColor="text1"/>
          <w:sz w:val="22"/>
          <w:szCs w:val="22"/>
        </w:rPr>
        <w:t>)</w:t>
      </w:r>
    </w:p>
    <w:p w14:paraId="3E8FF8C9" w14:textId="5F7B28D2" w:rsidR="00434C2F" w:rsidRPr="00D87FF4" w:rsidRDefault="008E650C" w:rsidP="00696D6B">
      <w:pPr>
        <w:pStyle w:val="Body"/>
        <w:spacing w:before="100" w:after="100"/>
        <w:jc w:val="both"/>
        <w:rPr>
          <w:color w:val="000000" w:themeColor="text1"/>
          <w:u w:val="single"/>
          <w:lang w:val="en-US"/>
        </w:rPr>
      </w:pPr>
      <w:proofErr w:type="spellStart"/>
      <w:r w:rsidRPr="00D87FF4">
        <w:rPr>
          <w:color w:val="000000" w:themeColor="text1"/>
          <w:u w:val="single"/>
          <w:lang w:val="en-US"/>
        </w:rPr>
        <w:t>i</w:t>
      </w:r>
      <w:proofErr w:type="spellEnd"/>
      <w:r w:rsidR="00ED5F28" w:rsidRPr="00D87FF4">
        <w:rPr>
          <w:color w:val="000000" w:themeColor="text1"/>
          <w:u w:val="single"/>
          <w:lang w:val="en-US"/>
        </w:rPr>
        <w:t xml:space="preserve">- </w:t>
      </w:r>
      <w:r w:rsidR="00420CC4" w:rsidRPr="00D87FF4">
        <w:rPr>
          <w:color w:val="000000" w:themeColor="text1"/>
          <w:u w:val="single"/>
          <w:lang w:val="en-US"/>
        </w:rPr>
        <w:t>Establishing the TSHC:</w:t>
      </w:r>
    </w:p>
    <w:p w14:paraId="4C14B596" w14:textId="680CBC5B" w:rsidR="00A04A85" w:rsidRDefault="00AE78A8" w:rsidP="00696D6B">
      <w:pPr>
        <w:pStyle w:val="Body"/>
        <w:spacing w:before="100" w:after="100"/>
        <w:jc w:val="both"/>
        <w:rPr>
          <w:color w:val="000000" w:themeColor="text1"/>
          <w:lang w:val="en-US"/>
        </w:rPr>
      </w:pPr>
      <w:r w:rsidRPr="00D87FF4">
        <w:rPr>
          <w:color w:val="000000" w:themeColor="text1"/>
          <w:lang w:val="en-US"/>
        </w:rPr>
        <w:t>H</w:t>
      </w:r>
      <w:r w:rsidR="00420CC4" w:rsidRPr="00D87FF4">
        <w:rPr>
          <w:color w:val="000000" w:themeColor="text1"/>
          <w:lang w:val="en-US"/>
        </w:rPr>
        <w:t xml:space="preserve">ealth care institutions </w:t>
      </w:r>
      <w:r w:rsidRPr="00D87FF4">
        <w:rPr>
          <w:color w:val="000000" w:themeColor="text1"/>
          <w:lang w:val="en-US"/>
        </w:rPr>
        <w:t>must</w:t>
      </w:r>
      <w:r w:rsidR="00E5343D" w:rsidRPr="00D87FF4">
        <w:rPr>
          <w:color w:val="000000" w:themeColor="text1"/>
          <w:lang w:val="en-US"/>
        </w:rPr>
        <w:t xml:space="preserve"> establish this committee</w:t>
      </w:r>
      <w:r w:rsidR="00420CC4" w:rsidRPr="00D87FF4">
        <w:rPr>
          <w:color w:val="000000" w:themeColor="text1"/>
          <w:lang w:val="en-US"/>
        </w:rPr>
        <w:t xml:space="preserve"> and define its role.</w:t>
      </w:r>
    </w:p>
    <w:p w14:paraId="4BA2CAFF" w14:textId="77777777" w:rsidR="00D87FF4" w:rsidRPr="00D87FF4" w:rsidRDefault="00D87FF4" w:rsidP="00696D6B">
      <w:pPr>
        <w:pStyle w:val="Body"/>
        <w:spacing w:before="100" w:after="100"/>
        <w:jc w:val="both"/>
        <w:rPr>
          <w:color w:val="000000" w:themeColor="text1"/>
          <w:lang w:val="en-US"/>
        </w:rPr>
      </w:pPr>
    </w:p>
    <w:p w14:paraId="4453262F" w14:textId="12D9F75A" w:rsidR="00434C2F" w:rsidRPr="00D87FF4" w:rsidRDefault="00A04A85" w:rsidP="00696D6B">
      <w:pPr>
        <w:spacing w:before="100" w:after="100" w:line="276" w:lineRule="auto"/>
        <w:jc w:val="both"/>
        <w:outlineLvl w:val="4"/>
        <w:rPr>
          <w:rFonts w:ascii="Calibri" w:hAnsi="Calibri" w:cs="Calibri"/>
          <w:color w:val="000000" w:themeColor="text1"/>
          <w:sz w:val="22"/>
          <w:szCs w:val="22"/>
          <w:u w:val="single"/>
        </w:rPr>
      </w:pPr>
      <w:r w:rsidRPr="00D87FF4">
        <w:rPr>
          <w:rFonts w:ascii="Calibri" w:hAnsi="Calibri" w:cs="Calibri"/>
          <w:color w:val="000000" w:themeColor="text1"/>
          <w:sz w:val="22"/>
          <w:szCs w:val="22"/>
          <w:u w:val="single"/>
        </w:rPr>
        <w:t>i</w:t>
      </w:r>
      <w:r w:rsidR="00CF01BE" w:rsidRPr="00D87FF4">
        <w:rPr>
          <w:rFonts w:ascii="Calibri" w:hAnsi="Calibri" w:cs="Calibri"/>
          <w:color w:val="000000" w:themeColor="text1"/>
          <w:sz w:val="22"/>
          <w:szCs w:val="22"/>
          <w:u w:val="single"/>
        </w:rPr>
        <w:t>i</w:t>
      </w:r>
      <w:r w:rsidRPr="00D87FF4">
        <w:rPr>
          <w:rFonts w:ascii="Calibri" w:hAnsi="Calibri" w:cs="Calibri"/>
          <w:color w:val="000000" w:themeColor="text1"/>
          <w:sz w:val="22"/>
          <w:szCs w:val="22"/>
          <w:u w:val="single"/>
        </w:rPr>
        <w:t xml:space="preserve">- Qualification </w:t>
      </w:r>
      <w:r w:rsidR="00E5343D" w:rsidRPr="00D87FF4">
        <w:rPr>
          <w:rFonts w:ascii="Calibri" w:hAnsi="Calibri" w:cs="Calibri"/>
          <w:color w:val="000000" w:themeColor="text1"/>
          <w:sz w:val="22"/>
          <w:szCs w:val="22"/>
          <w:u w:val="single"/>
        </w:rPr>
        <w:t xml:space="preserve">and </w:t>
      </w:r>
      <w:r w:rsidR="001B7DEB" w:rsidRPr="00D87FF4">
        <w:rPr>
          <w:rFonts w:ascii="Calibri" w:hAnsi="Calibri" w:cs="Calibri"/>
          <w:color w:val="000000" w:themeColor="text1"/>
          <w:sz w:val="22"/>
          <w:szCs w:val="22"/>
          <w:u w:val="single"/>
        </w:rPr>
        <w:t>appointment</w:t>
      </w:r>
      <w:r w:rsidR="00E5343D" w:rsidRPr="00D87FF4">
        <w:rPr>
          <w:rFonts w:ascii="Calibri" w:hAnsi="Calibri" w:cs="Calibri"/>
          <w:color w:val="000000" w:themeColor="text1"/>
          <w:sz w:val="22"/>
          <w:szCs w:val="22"/>
          <w:u w:val="single"/>
        </w:rPr>
        <w:t xml:space="preserve"> of the </w:t>
      </w:r>
      <w:r w:rsidR="00420CC4" w:rsidRPr="00D87FF4">
        <w:rPr>
          <w:rFonts w:ascii="Calibri" w:hAnsi="Calibri" w:cs="Calibri"/>
          <w:color w:val="000000" w:themeColor="text1"/>
          <w:sz w:val="22"/>
          <w:szCs w:val="22"/>
          <w:u w:val="single"/>
        </w:rPr>
        <w:t>TSHC</w:t>
      </w:r>
      <w:r w:rsidRPr="00D87FF4">
        <w:rPr>
          <w:rFonts w:ascii="Calibri" w:hAnsi="Calibri" w:cs="Calibri"/>
          <w:color w:val="000000" w:themeColor="text1"/>
          <w:sz w:val="22"/>
          <w:szCs w:val="22"/>
          <w:u w:val="single"/>
        </w:rPr>
        <w:t xml:space="preserve">: </w:t>
      </w:r>
    </w:p>
    <w:p w14:paraId="465F3AC7" w14:textId="3F526D9B" w:rsidR="008E650C" w:rsidRDefault="00AC2300" w:rsidP="00696D6B">
      <w:pPr>
        <w:spacing w:before="100" w:after="100" w:line="276" w:lineRule="auto"/>
        <w:jc w:val="both"/>
        <w:outlineLvl w:val="4"/>
        <w:rPr>
          <w:rFonts w:ascii="Calibri" w:eastAsia="Times New Roman" w:hAnsi="Calibri" w:cs="Calibri"/>
          <w:color w:val="000000" w:themeColor="text1"/>
          <w:sz w:val="22"/>
          <w:szCs w:val="22"/>
        </w:rPr>
      </w:pPr>
      <w:r w:rsidRPr="00D87FF4">
        <w:rPr>
          <w:rFonts w:ascii="Calibri" w:eastAsia="Times New Roman" w:hAnsi="Calibri" w:cs="Calibri"/>
          <w:color w:val="000000" w:themeColor="text1"/>
          <w:sz w:val="22"/>
          <w:szCs w:val="22"/>
        </w:rPr>
        <w:t xml:space="preserve">This committee includes members involved in </w:t>
      </w:r>
      <w:r w:rsidR="00420CC4" w:rsidRPr="00D87FF4">
        <w:rPr>
          <w:rFonts w:ascii="Calibri" w:eastAsia="Times New Roman" w:hAnsi="Calibri" w:cs="Calibri"/>
          <w:color w:val="000000" w:themeColor="text1"/>
          <w:sz w:val="22"/>
          <w:szCs w:val="22"/>
        </w:rPr>
        <w:t xml:space="preserve">the </w:t>
      </w:r>
      <w:r w:rsidRPr="00D87FF4">
        <w:rPr>
          <w:rFonts w:ascii="Calibri" w:eastAsia="Times New Roman" w:hAnsi="Calibri" w:cs="Calibri"/>
          <w:color w:val="000000" w:themeColor="text1"/>
          <w:sz w:val="22"/>
          <w:szCs w:val="22"/>
        </w:rPr>
        <w:t xml:space="preserve">transfusion activities with expertise in this field if possible (it can be the same as the </w:t>
      </w:r>
      <w:r w:rsidR="0082697E" w:rsidRPr="00D87FF4">
        <w:rPr>
          <w:rFonts w:ascii="Calibri" w:eastAsia="Times New Roman" w:hAnsi="Calibri" w:cs="Calibri"/>
          <w:color w:val="000000" w:themeColor="text1"/>
          <w:sz w:val="22"/>
          <w:szCs w:val="22"/>
        </w:rPr>
        <w:t>HC</w:t>
      </w:r>
      <w:r w:rsidRPr="00D87FF4">
        <w:rPr>
          <w:rFonts w:ascii="Calibri" w:eastAsia="Times New Roman" w:hAnsi="Calibri" w:cs="Calibri"/>
          <w:color w:val="000000" w:themeColor="text1"/>
          <w:sz w:val="22"/>
          <w:szCs w:val="22"/>
        </w:rPr>
        <w:t xml:space="preserve"> transfusion committee). The members are appointed by the </w:t>
      </w:r>
      <w:r w:rsidR="0082697E" w:rsidRPr="00D87FF4">
        <w:rPr>
          <w:rFonts w:ascii="Calibri" w:eastAsia="Times New Roman" w:hAnsi="Calibri" w:cs="Calibri"/>
          <w:color w:val="000000" w:themeColor="text1"/>
          <w:sz w:val="22"/>
          <w:szCs w:val="22"/>
        </w:rPr>
        <w:t>HC administration</w:t>
      </w:r>
      <w:r w:rsidRPr="00D87FF4">
        <w:rPr>
          <w:rFonts w:ascii="Calibri" w:eastAsia="Times New Roman" w:hAnsi="Calibri" w:cs="Calibri"/>
          <w:color w:val="000000" w:themeColor="text1"/>
          <w:sz w:val="22"/>
          <w:szCs w:val="22"/>
        </w:rPr>
        <w:t xml:space="preserve">. </w:t>
      </w:r>
    </w:p>
    <w:p w14:paraId="5843AC66" w14:textId="77777777" w:rsidR="00D87FF4" w:rsidRPr="00D87FF4" w:rsidRDefault="00D87FF4" w:rsidP="00696D6B">
      <w:pPr>
        <w:spacing w:before="100" w:after="100" w:line="276" w:lineRule="auto"/>
        <w:jc w:val="both"/>
        <w:outlineLvl w:val="4"/>
        <w:rPr>
          <w:rFonts w:ascii="Calibri" w:eastAsia="Times New Roman" w:hAnsi="Calibri" w:cs="Calibri"/>
          <w:color w:val="000000" w:themeColor="text1"/>
          <w:sz w:val="22"/>
          <w:szCs w:val="22"/>
        </w:rPr>
      </w:pPr>
    </w:p>
    <w:p w14:paraId="21F36412" w14:textId="4EF30339" w:rsidR="00434C2F" w:rsidRPr="00D87FF4" w:rsidRDefault="008E650C" w:rsidP="00696D6B">
      <w:pPr>
        <w:pStyle w:val="Body"/>
        <w:spacing w:before="100" w:after="100"/>
        <w:jc w:val="both"/>
        <w:rPr>
          <w:rFonts w:eastAsia="Times New Roman Bold"/>
          <w:color w:val="000000" w:themeColor="text1"/>
          <w:u w:val="single"/>
          <w:lang w:val="en-US"/>
        </w:rPr>
      </w:pPr>
      <w:r w:rsidRPr="00D87FF4">
        <w:rPr>
          <w:color w:val="000000" w:themeColor="text1"/>
          <w:u w:val="single"/>
          <w:lang w:val="en-US"/>
        </w:rPr>
        <w:t>ii</w:t>
      </w:r>
      <w:r w:rsidR="00CF01BE" w:rsidRPr="00D87FF4">
        <w:rPr>
          <w:color w:val="000000" w:themeColor="text1"/>
          <w:u w:val="single"/>
          <w:lang w:val="en-US"/>
        </w:rPr>
        <w:t>i</w:t>
      </w:r>
      <w:r w:rsidR="001B4C2F" w:rsidRPr="00D87FF4">
        <w:rPr>
          <w:color w:val="000000" w:themeColor="text1"/>
          <w:u w:val="single"/>
          <w:lang w:val="en-US"/>
        </w:rPr>
        <w:t xml:space="preserve">- </w:t>
      </w:r>
      <w:r w:rsidR="0002488A" w:rsidRPr="00D87FF4">
        <w:rPr>
          <w:color w:val="000000" w:themeColor="text1"/>
          <w:u w:val="single"/>
          <w:lang w:val="en-US"/>
        </w:rPr>
        <w:t xml:space="preserve">The </w:t>
      </w:r>
      <w:r w:rsidR="0082697E" w:rsidRPr="00D87FF4">
        <w:rPr>
          <w:color w:val="000000" w:themeColor="text1"/>
          <w:u w:val="single"/>
          <w:lang w:val="en-US"/>
        </w:rPr>
        <w:t xml:space="preserve">TSHC </w:t>
      </w:r>
      <w:r w:rsidR="00AE78A8" w:rsidRPr="00D87FF4">
        <w:rPr>
          <w:color w:val="000000" w:themeColor="text1"/>
          <w:u w:val="single"/>
          <w:lang w:val="en-US"/>
        </w:rPr>
        <w:t>mission</w:t>
      </w:r>
      <w:r w:rsidR="00ED5F28" w:rsidRPr="00D87FF4">
        <w:rPr>
          <w:color w:val="000000" w:themeColor="text1"/>
          <w:u w:val="single"/>
          <w:lang w:val="en-US"/>
        </w:rPr>
        <w:t>:</w:t>
      </w:r>
    </w:p>
    <w:p w14:paraId="58F8AE52" w14:textId="40B099B1" w:rsidR="0002488A" w:rsidRPr="00D87FF4" w:rsidRDefault="0002488A" w:rsidP="00F40418">
      <w:pPr>
        <w:pStyle w:val="Body"/>
        <w:spacing w:before="100" w:after="100"/>
        <w:rPr>
          <w:color w:val="000000" w:themeColor="text1"/>
          <w:lang w:val="en-US"/>
        </w:rPr>
      </w:pPr>
      <w:r w:rsidRPr="00D87FF4">
        <w:rPr>
          <w:color w:val="000000" w:themeColor="text1"/>
          <w:lang w:val="en-US"/>
        </w:rPr>
        <w:t xml:space="preserve">The mission of this committee is to define and develop the transfusion safety policy within the </w:t>
      </w:r>
      <w:r w:rsidR="0082697E" w:rsidRPr="00D87FF4">
        <w:rPr>
          <w:color w:val="000000" w:themeColor="text1"/>
          <w:lang w:val="en-US"/>
        </w:rPr>
        <w:t>health care institution</w:t>
      </w:r>
      <w:r w:rsidRPr="00D87FF4">
        <w:rPr>
          <w:color w:val="000000" w:themeColor="text1"/>
          <w:lang w:val="en-US"/>
        </w:rPr>
        <w:t xml:space="preserve"> </w:t>
      </w:r>
      <w:r w:rsidR="0082697E" w:rsidRPr="00D87FF4">
        <w:rPr>
          <w:color w:val="000000" w:themeColor="text1"/>
          <w:lang w:val="en-US"/>
        </w:rPr>
        <w:t>according to</w:t>
      </w:r>
      <w:r w:rsidRPr="00D87FF4">
        <w:rPr>
          <w:color w:val="000000" w:themeColor="text1"/>
          <w:lang w:val="en-US"/>
        </w:rPr>
        <w:t xml:space="preserve"> the standards published by the LCBT. </w:t>
      </w:r>
    </w:p>
    <w:p w14:paraId="12AED9B5" w14:textId="63DF1475" w:rsidR="0002488A" w:rsidRPr="00D87FF4" w:rsidRDefault="0002488A" w:rsidP="00F40418">
      <w:pPr>
        <w:pStyle w:val="Body"/>
        <w:spacing w:before="100" w:after="100"/>
        <w:jc w:val="both"/>
        <w:rPr>
          <w:color w:val="000000" w:themeColor="text1"/>
          <w:lang w:val="en-US"/>
        </w:rPr>
      </w:pPr>
      <w:r w:rsidRPr="00D87FF4">
        <w:rPr>
          <w:color w:val="000000" w:themeColor="text1"/>
          <w:lang w:val="en-US"/>
        </w:rPr>
        <w:t xml:space="preserve">Its role consists primarily of: </w:t>
      </w:r>
    </w:p>
    <w:p w14:paraId="5EA8EC75" w14:textId="57C6AD63" w:rsidR="0002488A" w:rsidRPr="00D87FF4" w:rsidRDefault="0002488A" w:rsidP="00F40418">
      <w:pPr>
        <w:pStyle w:val="ListParagraph"/>
        <w:numPr>
          <w:ilvl w:val="0"/>
          <w:numId w:val="20"/>
        </w:numPr>
        <w:tabs>
          <w:tab w:val="left" w:pos="7830"/>
        </w:tabs>
        <w:spacing w:after="0"/>
        <w:jc w:val="both"/>
        <w:rPr>
          <w:color w:val="000000" w:themeColor="text1"/>
        </w:rPr>
      </w:pPr>
      <w:r w:rsidRPr="00D87FF4">
        <w:rPr>
          <w:color w:val="000000" w:themeColor="text1"/>
        </w:rPr>
        <w:t>Implementing the Hemovigilance regulations</w:t>
      </w:r>
    </w:p>
    <w:p w14:paraId="11843CB1" w14:textId="1FDEA815" w:rsidR="0002488A" w:rsidRPr="00D87FF4" w:rsidRDefault="0002488A" w:rsidP="00F40418">
      <w:pPr>
        <w:pStyle w:val="ListParagraph"/>
        <w:numPr>
          <w:ilvl w:val="0"/>
          <w:numId w:val="20"/>
        </w:numPr>
        <w:tabs>
          <w:tab w:val="left" w:pos="7830"/>
        </w:tabs>
        <w:spacing w:after="0"/>
        <w:jc w:val="both"/>
        <w:rPr>
          <w:color w:val="000000" w:themeColor="text1"/>
        </w:rPr>
      </w:pPr>
      <w:r w:rsidRPr="00D87FF4">
        <w:rPr>
          <w:color w:val="000000" w:themeColor="text1"/>
        </w:rPr>
        <w:t>Coordinating</w:t>
      </w:r>
      <w:r w:rsidR="00E72FC0" w:rsidRPr="00D87FF4">
        <w:rPr>
          <w:color w:val="000000" w:themeColor="text1"/>
        </w:rPr>
        <w:t xml:space="preserve"> the</w:t>
      </w:r>
      <w:r w:rsidRPr="00D87FF4">
        <w:rPr>
          <w:color w:val="000000" w:themeColor="text1"/>
        </w:rPr>
        <w:t xml:space="preserve"> Hemovigilance acti</w:t>
      </w:r>
      <w:r w:rsidR="00E72FC0" w:rsidRPr="00D87FF4">
        <w:rPr>
          <w:color w:val="000000" w:themeColor="text1"/>
        </w:rPr>
        <w:t xml:space="preserve">vities within the </w:t>
      </w:r>
      <w:r w:rsidR="0082697E" w:rsidRPr="00D87FF4">
        <w:rPr>
          <w:color w:val="000000" w:themeColor="text1"/>
        </w:rPr>
        <w:t>health care institution</w:t>
      </w:r>
      <w:r w:rsidRPr="00D87FF4">
        <w:rPr>
          <w:color w:val="000000" w:themeColor="text1"/>
        </w:rPr>
        <w:t xml:space="preserve"> </w:t>
      </w:r>
    </w:p>
    <w:p w14:paraId="19191344" w14:textId="2356D288" w:rsidR="0002488A" w:rsidRPr="00D87FF4" w:rsidRDefault="0002488A" w:rsidP="00F40418">
      <w:pPr>
        <w:pStyle w:val="ListParagraph"/>
        <w:numPr>
          <w:ilvl w:val="0"/>
          <w:numId w:val="20"/>
        </w:numPr>
        <w:tabs>
          <w:tab w:val="left" w:pos="7830"/>
        </w:tabs>
        <w:spacing w:after="0"/>
        <w:jc w:val="both"/>
        <w:rPr>
          <w:color w:val="000000" w:themeColor="text1"/>
        </w:rPr>
      </w:pPr>
      <w:r w:rsidRPr="00D87FF4">
        <w:rPr>
          <w:color w:val="000000" w:themeColor="text1"/>
        </w:rPr>
        <w:t>Implement</w:t>
      </w:r>
      <w:r w:rsidR="00E72FC0" w:rsidRPr="00D87FF4">
        <w:rPr>
          <w:color w:val="000000" w:themeColor="text1"/>
        </w:rPr>
        <w:t>ing the LCBT</w:t>
      </w:r>
      <w:r w:rsidRPr="00D87FF4">
        <w:rPr>
          <w:color w:val="000000" w:themeColor="text1"/>
        </w:rPr>
        <w:t xml:space="preserve"> reporting procedures</w:t>
      </w:r>
    </w:p>
    <w:p w14:paraId="7204DDAF" w14:textId="64182929" w:rsidR="0002488A" w:rsidRPr="00D87FF4" w:rsidRDefault="0082697E" w:rsidP="00F40418">
      <w:pPr>
        <w:pStyle w:val="ListParagraph"/>
        <w:numPr>
          <w:ilvl w:val="0"/>
          <w:numId w:val="20"/>
        </w:numPr>
        <w:tabs>
          <w:tab w:val="left" w:pos="7830"/>
        </w:tabs>
        <w:spacing w:after="0"/>
        <w:jc w:val="both"/>
        <w:rPr>
          <w:color w:val="000000" w:themeColor="text1"/>
        </w:rPr>
      </w:pPr>
      <w:r w:rsidRPr="00D87FF4">
        <w:rPr>
          <w:color w:val="000000" w:themeColor="text1"/>
        </w:rPr>
        <w:t>Drafting</w:t>
      </w:r>
      <w:r w:rsidR="00E72FC0" w:rsidRPr="00D87FF4">
        <w:rPr>
          <w:color w:val="000000" w:themeColor="text1"/>
        </w:rPr>
        <w:t xml:space="preserve"> the collaboration policy</w:t>
      </w:r>
      <w:r w:rsidRPr="00D87FF4">
        <w:rPr>
          <w:color w:val="000000" w:themeColor="text1"/>
        </w:rPr>
        <w:t xml:space="preserve"> with the referral BTC, if necessary</w:t>
      </w:r>
      <w:r w:rsidR="0002488A" w:rsidRPr="00D87FF4">
        <w:rPr>
          <w:color w:val="000000" w:themeColor="text1"/>
        </w:rPr>
        <w:t xml:space="preserve"> </w:t>
      </w:r>
    </w:p>
    <w:p w14:paraId="3FB97571" w14:textId="1D8F71D0" w:rsidR="0002488A" w:rsidRPr="00D87FF4" w:rsidRDefault="001B7DEB" w:rsidP="00F40418">
      <w:pPr>
        <w:pStyle w:val="ListParagraph"/>
        <w:numPr>
          <w:ilvl w:val="0"/>
          <w:numId w:val="20"/>
        </w:numPr>
        <w:tabs>
          <w:tab w:val="left" w:pos="7830"/>
        </w:tabs>
        <w:spacing w:after="0"/>
        <w:jc w:val="both"/>
        <w:rPr>
          <w:color w:val="000000" w:themeColor="text1"/>
        </w:rPr>
      </w:pPr>
      <w:r w:rsidRPr="00D87FF4">
        <w:rPr>
          <w:color w:val="000000" w:themeColor="text1"/>
        </w:rPr>
        <w:t>Developing</w:t>
      </w:r>
      <w:r w:rsidR="00E72FC0" w:rsidRPr="00D87FF4">
        <w:rPr>
          <w:color w:val="000000" w:themeColor="text1"/>
        </w:rPr>
        <w:t xml:space="preserve"> and monitoring </w:t>
      </w:r>
      <w:r w:rsidR="0002488A" w:rsidRPr="00D87FF4">
        <w:rPr>
          <w:color w:val="000000" w:themeColor="text1"/>
        </w:rPr>
        <w:t xml:space="preserve">the </w:t>
      </w:r>
      <w:r w:rsidRPr="00D87FF4">
        <w:rPr>
          <w:color w:val="000000" w:themeColor="text1"/>
        </w:rPr>
        <w:t>operations</w:t>
      </w:r>
      <w:r w:rsidR="0002488A" w:rsidRPr="00D87FF4">
        <w:rPr>
          <w:color w:val="000000" w:themeColor="text1"/>
        </w:rPr>
        <w:t xml:space="preserve"> of </w:t>
      </w:r>
      <w:r w:rsidR="00E72FC0" w:rsidRPr="00D87FF4">
        <w:rPr>
          <w:color w:val="000000" w:themeColor="text1"/>
        </w:rPr>
        <w:t xml:space="preserve">blood storage facilities </w:t>
      </w:r>
      <w:r w:rsidR="0002488A" w:rsidRPr="00D87FF4">
        <w:rPr>
          <w:color w:val="000000" w:themeColor="text1"/>
        </w:rPr>
        <w:t xml:space="preserve"> </w:t>
      </w:r>
    </w:p>
    <w:p w14:paraId="48DB350F" w14:textId="16365042" w:rsidR="0002488A" w:rsidRPr="00D87FF4" w:rsidRDefault="00E72FC0" w:rsidP="00F40418">
      <w:pPr>
        <w:pStyle w:val="ListParagraph"/>
        <w:numPr>
          <w:ilvl w:val="0"/>
          <w:numId w:val="20"/>
        </w:numPr>
        <w:tabs>
          <w:tab w:val="left" w:pos="7830"/>
        </w:tabs>
        <w:spacing w:after="0"/>
        <w:jc w:val="both"/>
        <w:rPr>
          <w:color w:val="000000" w:themeColor="text1"/>
        </w:rPr>
      </w:pPr>
      <w:r w:rsidRPr="00D87FF4">
        <w:rPr>
          <w:color w:val="000000" w:themeColor="text1"/>
        </w:rPr>
        <w:t xml:space="preserve">Implementing </w:t>
      </w:r>
      <w:r w:rsidR="0002488A" w:rsidRPr="00D87FF4">
        <w:rPr>
          <w:color w:val="000000" w:themeColor="text1"/>
        </w:rPr>
        <w:t xml:space="preserve">a training program for professionals in the field of blood transfusion </w:t>
      </w:r>
    </w:p>
    <w:p w14:paraId="5F1A137C" w14:textId="344F5A4B" w:rsidR="00F75374" w:rsidRPr="00D87FF4" w:rsidRDefault="00E72FC0" w:rsidP="00D87FF4">
      <w:pPr>
        <w:pStyle w:val="ListParagraph"/>
        <w:numPr>
          <w:ilvl w:val="0"/>
          <w:numId w:val="20"/>
        </w:numPr>
        <w:tabs>
          <w:tab w:val="left" w:pos="7830"/>
        </w:tabs>
        <w:spacing w:after="0"/>
        <w:jc w:val="both"/>
        <w:rPr>
          <w:rFonts w:eastAsia="Times New Roman"/>
          <w:color w:val="000000" w:themeColor="text1"/>
        </w:rPr>
      </w:pPr>
      <w:r w:rsidRPr="00D87FF4">
        <w:rPr>
          <w:color w:val="000000" w:themeColor="text1"/>
        </w:rPr>
        <w:t xml:space="preserve">Drafting </w:t>
      </w:r>
      <w:r w:rsidR="0002488A" w:rsidRPr="00D87FF4">
        <w:rPr>
          <w:color w:val="000000" w:themeColor="text1"/>
        </w:rPr>
        <w:t>transfusion protocols</w:t>
      </w:r>
      <w:r w:rsidRPr="00D87FF4">
        <w:rPr>
          <w:color w:val="000000" w:themeColor="text1"/>
        </w:rPr>
        <w:t xml:space="preserve"> </w:t>
      </w:r>
    </w:p>
    <w:p w14:paraId="6347BF58" w14:textId="740E9EAB" w:rsidR="00D87FF4" w:rsidRDefault="00D87FF4" w:rsidP="00D87FF4">
      <w:pPr>
        <w:pStyle w:val="ListParagraph"/>
        <w:tabs>
          <w:tab w:val="left" w:pos="7830"/>
        </w:tabs>
        <w:spacing w:after="0"/>
        <w:ind w:left="1080"/>
        <w:jc w:val="both"/>
        <w:rPr>
          <w:color w:val="000000" w:themeColor="text1"/>
        </w:rPr>
      </w:pPr>
    </w:p>
    <w:p w14:paraId="6FE9F5B0" w14:textId="0734F00C" w:rsidR="00D87FF4" w:rsidRDefault="00D87FF4" w:rsidP="00D87FF4">
      <w:pPr>
        <w:pStyle w:val="ListParagraph"/>
        <w:tabs>
          <w:tab w:val="left" w:pos="7830"/>
        </w:tabs>
        <w:spacing w:after="0"/>
        <w:ind w:left="1080"/>
        <w:jc w:val="both"/>
        <w:rPr>
          <w:rFonts w:eastAsia="Times New Roman"/>
          <w:color w:val="000000" w:themeColor="text1"/>
        </w:rPr>
      </w:pPr>
    </w:p>
    <w:p w14:paraId="14E9B382" w14:textId="64985013" w:rsidR="00D87FF4" w:rsidRDefault="00D87FF4" w:rsidP="00D87FF4">
      <w:pPr>
        <w:pStyle w:val="ListParagraph"/>
        <w:tabs>
          <w:tab w:val="left" w:pos="7830"/>
        </w:tabs>
        <w:spacing w:after="0"/>
        <w:ind w:left="1080"/>
        <w:jc w:val="both"/>
        <w:rPr>
          <w:rFonts w:eastAsia="Times New Roman"/>
          <w:color w:val="000000" w:themeColor="text1"/>
        </w:rPr>
      </w:pPr>
    </w:p>
    <w:p w14:paraId="4244DE8A" w14:textId="0BDBB48A" w:rsidR="00D87FF4" w:rsidRDefault="00D87FF4" w:rsidP="00D87FF4">
      <w:pPr>
        <w:pStyle w:val="ListParagraph"/>
        <w:tabs>
          <w:tab w:val="left" w:pos="7830"/>
        </w:tabs>
        <w:spacing w:after="0"/>
        <w:ind w:left="1080"/>
        <w:jc w:val="both"/>
        <w:rPr>
          <w:rFonts w:eastAsia="Times New Roman"/>
          <w:color w:val="000000" w:themeColor="text1"/>
        </w:rPr>
      </w:pPr>
    </w:p>
    <w:p w14:paraId="06A9DBCB" w14:textId="19B0B3AB" w:rsidR="00D87FF4" w:rsidRDefault="00D87FF4" w:rsidP="00D87FF4">
      <w:pPr>
        <w:pStyle w:val="ListParagraph"/>
        <w:tabs>
          <w:tab w:val="left" w:pos="7830"/>
        </w:tabs>
        <w:spacing w:after="0"/>
        <w:ind w:left="1080"/>
        <w:jc w:val="both"/>
        <w:rPr>
          <w:rFonts w:eastAsia="Times New Roman"/>
          <w:color w:val="000000" w:themeColor="text1"/>
        </w:rPr>
      </w:pPr>
    </w:p>
    <w:p w14:paraId="2AE96C48" w14:textId="5DF87871" w:rsidR="00D87FF4" w:rsidRDefault="00D87FF4" w:rsidP="00D87FF4">
      <w:pPr>
        <w:pStyle w:val="ListParagraph"/>
        <w:tabs>
          <w:tab w:val="left" w:pos="7830"/>
        </w:tabs>
        <w:spacing w:after="0"/>
        <w:ind w:left="1080"/>
        <w:jc w:val="both"/>
        <w:rPr>
          <w:rFonts w:eastAsia="Times New Roman"/>
          <w:color w:val="000000" w:themeColor="text1"/>
        </w:rPr>
      </w:pPr>
    </w:p>
    <w:p w14:paraId="20315FB1" w14:textId="61FD3CCF" w:rsidR="00D87FF4" w:rsidRDefault="00D87FF4" w:rsidP="00D87FF4">
      <w:pPr>
        <w:pStyle w:val="ListParagraph"/>
        <w:tabs>
          <w:tab w:val="left" w:pos="7830"/>
        </w:tabs>
        <w:spacing w:after="0"/>
        <w:ind w:left="1080"/>
        <w:jc w:val="both"/>
        <w:rPr>
          <w:rFonts w:eastAsia="Times New Roman"/>
          <w:color w:val="000000" w:themeColor="text1"/>
        </w:rPr>
      </w:pPr>
    </w:p>
    <w:p w14:paraId="4B12AEEF" w14:textId="7FE8AD56" w:rsidR="00D87FF4" w:rsidRDefault="00D87FF4" w:rsidP="00D87FF4">
      <w:pPr>
        <w:pStyle w:val="ListParagraph"/>
        <w:tabs>
          <w:tab w:val="left" w:pos="7830"/>
        </w:tabs>
        <w:spacing w:after="0"/>
        <w:ind w:left="1080"/>
        <w:jc w:val="both"/>
        <w:rPr>
          <w:rFonts w:eastAsia="Times New Roman"/>
          <w:color w:val="000000" w:themeColor="text1"/>
        </w:rPr>
      </w:pPr>
    </w:p>
    <w:p w14:paraId="1C4EB70D" w14:textId="11B5D51F" w:rsidR="00D87FF4" w:rsidRDefault="00D87FF4" w:rsidP="00D87FF4">
      <w:pPr>
        <w:pStyle w:val="ListParagraph"/>
        <w:tabs>
          <w:tab w:val="left" w:pos="7830"/>
        </w:tabs>
        <w:spacing w:after="0"/>
        <w:ind w:left="1080"/>
        <w:jc w:val="both"/>
        <w:rPr>
          <w:rFonts w:eastAsia="Times New Roman"/>
          <w:color w:val="000000" w:themeColor="text1"/>
        </w:rPr>
      </w:pPr>
    </w:p>
    <w:p w14:paraId="07BDC369" w14:textId="53D9D105" w:rsidR="00D87FF4" w:rsidRDefault="00D87FF4" w:rsidP="00D87FF4">
      <w:pPr>
        <w:pStyle w:val="ListParagraph"/>
        <w:tabs>
          <w:tab w:val="left" w:pos="7830"/>
        </w:tabs>
        <w:spacing w:after="0"/>
        <w:ind w:left="1080"/>
        <w:jc w:val="both"/>
        <w:rPr>
          <w:rFonts w:eastAsia="Times New Roman"/>
          <w:color w:val="000000" w:themeColor="text1"/>
        </w:rPr>
      </w:pPr>
    </w:p>
    <w:p w14:paraId="66349C88" w14:textId="7DEA9816" w:rsidR="00D87FF4" w:rsidRDefault="00D87FF4" w:rsidP="00D87FF4">
      <w:pPr>
        <w:pStyle w:val="ListParagraph"/>
        <w:tabs>
          <w:tab w:val="left" w:pos="7830"/>
        </w:tabs>
        <w:spacing w:after="0"/>
        <w:ind w:left="1080"/>
        <w:jc w:val="both"/>
        <w:rPr>
          <w:rFonts w:eastAsia="Times New Roman"/>
          <w:color w:val="000000" w:themeColor="text1"/>
        </w:rPr>
      </w:pPr>
    </w:p>
    <w:p w14:paraId="2BD97D9A" w14:textId="77777777" w:rsidR="00D87FF4" w:rsidRPr="00D87FF4" w:rsidRDefault="00D87FF4" w:rsidP="00D87FF4">
      <w:pPr>
        <w:pStyle w:val="ListParagraph"/>
        <w:tabs>
          <w:tab w:val="left" w:pos="7830"/>
        </w:tabs>
        <w:spacing w:after="0"/>
        <w:ind w:left="1080"/>
        <w:jc w:val="both"/>
        <w:rPr>
          <w:rFonts w:eastAsia="Times New Roman"/>
          <w:color w:val="000000" w:themeColor="text1"/>
        </w:rPr>
      </w:pPr>
    </w:p>
    <w:p w14:paraId="3A0BA484" w14:textId="424D7553" w:rsidR="000430F1" w:rsidRDefault="003E4AA4" w:rsidP="00696D6B">
      <w:pPr>
        <w:pStyle w:val="Heading1"/>
        <w:rPr>
          <w:rFonts w:ascii="Calibri" w:hAnsi="Calibri" w:cs="Calibri"/>
          <w:b/>
          <w:bCs/>
          <w:color w:val="C00000"/>
        </w:rPr>
      </w:pPr>
      <w:bookmarkStart w:id="10" w:name="_Toc122016814"/>
      <w:r w:rsidRPr="00696D6B">
        <w:rPr>
          <w:rFonts w:ascii="Calibri" w:hAnsi="Calibri" w:cs="Calibri"/>
          <w:b/>
          <w:bCs/>
          <w:color w:val="C00000"/>
        </w:rPr>
        <w:lastRenderedPageBreak/>
        <w:t>Part</w:t>
      </w:r>
      <w:r w:rsidR="0082697E" w:rsidRPr="00696D6B">
        <w:rPr>
          <w:rFonts w:ascii="Calibri" w:hAnsi="Calibri" w:cs="Calibri"/>
          <w:b/>
          <w:bCs/>
          <w:color w:val="C00000"/>
        </w:rPr>
        <w:t xml:space="preserve"> II</w:t>
      </w:r>
      <w:r w:rsidR="00ED5F28" w:rsidRPr="00696D6B">
        <w:rPr>
          <w:rFonts w:ascii="Calibri" w:hAnsi="Calibri" w:cs="Calibri"/>
          <w:b/>
          <w:bCs/>
          <w:color w:val="C00000"/>
        </w:rPr>
        <w:t>:</w:t>
      </w:r>
      <w:r w:rsidR="00E72FC0" w:rsidRPr="00696D6B">
        <w:rPr>
          <w:rFonts w:ascii="Calibri" w:hAnsi="Calibri" w:cs="Calibri"/>
          <w:b/>
          <w:bCs/>
          <w:color w:val="C00000"/>
        </w:rPr>
        <w:t xml:space="preserve"> THE OPERATING </w:t>
      </w:r>
      <w:r w:rsidR="0082697E" w:rsidRPr="00696D6B">
        <w:rPr>
          <w:rFonts w:ascii="Calibri" w:hAnsi="Calibri" w:cs="Calibri"/>
          <w:b/>
          <w:bCs/>
          <w:color w:val="C00000"/>
        </w:rPr>
        <w:t>PRINCIPLES</w:t>
      </w:r>
      <w:r w:rsidR="00E72FC0" w:rsidRPr="00696D6B">
        <w:rPr>
          <w:rFonts w:ascii="Calibri" w:hAnsi="Calibri" w:cs="Calibri"/>
          <w:b/>
          <w:bCs/>
          <w:color w:val="C00000"/>
        </w:rPr>
        <w:t xml:space="preserve"> OF HEMOVIGILANCE</w:t>
      </w:r>
      <w:bookmarkEnd w:id="10"/>
      <w:r w:rsidR="00ED5F28" w:rsidRPr="00696D6B">
        <w:rPr>
          <w:rFonts w:ascii="Calibri" w:hAnsi="Calibri" w:cs="Calibri"/>
          <w:b/>
          <w:bCs/>
          <w:color w:val="C00000"/>
        </w:rPr>
        <w:t xml:space="preserve"> </w:t>
      </w:r>
    </w:p>
    <w:p w14:paraId="309AC48C" w14:textId="77777777" w:rsidR="00696D6B" w:rsidRPr="00696D6B" w:rsidRDefault="00696D6B" w:rsidP="00696D6B"/>
    <w:p w14:paraId="3C2EE41A" w14:textId="77777777" w:rsidR="00696D6B" w:rsidRPr="00D87FF4" w:rsidRDefault="00036CD6" w:rsidP="00696D6B">
      <w:pPr>
        <w:pStyle w:val="Heading1"/>
        <w:numPr>
          <w:ilvl w:val="0"/>
          <w:numId w:val="36"/>
        </w:numPr>
        <w:rPr>
          <w:rFonts w:ascii="Calibri" w:hAnsi="Calibri" w:cs="Calibri"/>
          <w:b/>
          <w:bCs/>
          <w:color w:val="C00000"/>
          <w:sz w:val="24"/>
          <w:szCs w:val="24"/>
          <w:u w:val="single"/>
        </w:rPr>
      </w:pPr>
      <w:bookmarkStart w:id="11" w:name="_Toc122016815"/>
      <w:r w:rsidRPr="00D87FF4">
        <w:rPr>
          <w:rFonts w:ascii="Calibri" w:hAnsi="Calibri" w:cs="Calibri"/>
          <w:b/>
          <w:bCs/>
          <w:color w:val="C00000"/>
          <w:sz w:val="24"/>
          <w:szCs w:val="24"/>
          <w:u w:val="single"/>
        </w:rPr>
        <w:t>The HV system</w:t>
      </w:r>
      <w:bookmarkEnd w:id="11"/>
    </w:p>
    <w:p w14:paraId="52605E3B" w14:textId="0A7B6DC5" w:rsidR="00DF0436" w:rsidRPr="00696D6B" w:rsidRDefault="00036CD6" w:rsidP="00696D6B">
      <w:pPr>
        <w:pStyle w:val="NoSpacing"/>
      </w:pPr>
      <w:r w:rsidRPr="00696D6B">
        <w:t xml:space="preserve"> </w:t>
      </w:r>
    </w:p>
    <w:p w14:paraId="560BE728" w14:textId="336169B2" w:rsidR="00DA0B02" w:rsidRPr="00D87FF4" w:rsidRDefault="003D3167" w:rsidP="00696D6B">
      <w:pPr>
        <w:pStyle w:val="NoSpacing"/>
        <w:rPr>
          <w:rStyle w:val="SubtleEmphasis"/>
          <w:rFonts w:ascii="Calibri" w:hAnsi="Calibri" w:cs="Calibri"/>
          <w:b/>
          <w:bCs/>
          <w:sz w:val="22"/>
          <w:szCs w:val="22"/>
        </w:rPr>
      </w:pPr>
      <w:r w:rsidRPr="00D87FF4">
        <w:rPr>
          <w:rStyle w:val="SubtleEmphasis"/>
          <w:rFonts w:ascii="Calibri" w:hAnsi="Calibri" w:cs="Calibri"/>
          <w:b/>
          <w:bCs/>
          <w:sz w:val="22"/>
          <w:szCs w:val="22"/>
        </w:rPr>
        <w:t>I</w:t>
      </w:r>
      <w:r w:rsidR="00DA0B02" w:rsidRPr="00D87FF4">
        <w:rPr>
          <w:rStyle w:val="SubtleEmphasis"/>
          <w:rFonts w:ascii="Calibri" w:hAnsi="Calibri" w:cs="Calibri"/>
          <w:b/>
          <w:bCs/>
          <w:sz w:val="22"/>
          <w:szCs w:val="22"/>
        </w:rPr>
        <w:t>.</w:t>
      </w:r>
      <w:r w:rsidR="004F0B65" w:rsidRPr="00D87FF4">
        <w:rPr>
          <w:rStyle w:val="SubtleEmphasis"/>
          <w:rFonts w:ascii="Calibri" w:hAnsi="Calibri" w:cs="Calibri"/>
          <w:b/>
          <w:bCs/>
          <w:sz w:val="22"/>
          <w:szCs w:val="22"/>
        </w:rPr>
        <w:t>1-</w:t>
      </w:r>
      <w:r w:rsidR="00DA0B02" w:rsidRPr="00D87FF4">
        <w:rPr>
          <w:rStyle w:val="SubtleEmphasis"/>
          <w:rFonts w:ascii="Calibri" w:hAnsi="Calibri" w:cs="Calibri"/>
          <w:b/>
          <w:bCs/>
          <w:sz w:val="22"/>
          <w:szCs w:val="22"/>
        </w:rPr>
        <w:t xml:space="preserve"> </w:t>
      </w:r>
      <w:r w:rsidR="00036CD6" w:rsidRPr="00D87FF4">
        <w:rPr>
          <w:rStyle w:val="SubtleEmphasis"/>
          <w:rFonts w:ascii="Calibri" w:hAnsi="Calibri" w:cs="Calibri"/>
          <w:b/>
          <w:bCs/>
          <w:sz w:val="22"/>
          <w:szCs w:val="22"/>
        </w:rPr>
        <w:t xml:space="preserve">Collection of information and mandatory reporting of incidents in the recipient </w:t>
      </w:r>
    </w:p>
    <w:p w14:paraId="21AFCEB0" w14:textId="0BBCE61F" w:rsidR="00763EC1" w:rsidRPr="00D87FF4" w:rsidRDefault="00036CD6" w:rsidP="00696D6B">
      <w:pPr>
        <w:spacing w:line="276" w:lineRule="auto"/>
        <w:jc w:val="both"/>
        <w:rPr>
          <w:rFonts w:ascii="Calibri" w:eastAsia="Times New Roman" w:hAnsi="Calibri" w:cs="Calibri"/>
          <w:color w:val="000000" w:themeColor="text1"/>
          <w:sz w:val="22"/>
          <w:szCs w:val="22"/>
          <w:lang w:eastAsia="fr-CA"/>
        </w:rPr>
      </w:pPr>
      <w:r w:rsidRPr="00D87FF4">
        <w:rPr>
          <w:rFonts w:ascii="Calibri" w:eastAsia="Times New Roman" w:hAnsi="Calibri" w:cs="Calibri"/>
          <w:color w:val="000000" w:themeColor="text1"/>
          <w:sz w:val="22"/>
          <w:szCs w:val="22"/>
          <w:lang w:eastAsia="fr-CA"/>
        </w:rPr>
        <w:t xml:space="preserve">Any practitioner who detects </w:t>
      </w:r>
      <w:r w:rsidR="0082697E" w:rsidRPr="00D87FF4">
        <w:rPr>
          <w:rFonts w:ascii="Calibri" w:eastAsia="Times New Roman" w:hAnsi="Calibri" w:cs="Calibri"/>
          <w:color w:val="000000" w:themeColor="text1"/>
          <w:sz w:val="22"/>
          <w:szCs w:val="22"/>
          <w:lang w:eastAsia="fr-CA"/>
        </w:rPr>
        <w:t xml:space="preserve">any </w:t>
      </w:r>
      <w:r w:rsidRPr="00D87FF4">
        <w:rPr>
          <w:rFonts w:ascii="Calibri" w:eastAsia="Times New Roman" w:hAnsi="Calibri" w:cs="Calibri"/>
          <w:color w:val="000000" w:themeColor="text1"/>
          <w:sz w:val="22"/>
          <w:szCs w:val="22"/>
          <w:lang w:eastAsia="fr-CA"/>
        </w:rPr>
        <w:t xml:space="preserve">adverse or unexpected </w:t>
      </w:r>
      <w:r w:rsidR="0082697E" w:rsidRPr="00D87FF4">
        <w:rPr>
          <w:rFonts w:ascii="Calibri" w:eastAsia="Times New Roman" w:hAnsi="Calibri" w:cs="Calibri"/>
          <w:color w:val="000000" w:themeColor="text1"/>
          <w:sz w:val="22"/>
          <w:szCs w:val="22"/>
          <w:lang w:eastAsia="fr-CA"/>
        </w:rPr>
        <w:t>reaction</w:t>
      </w:r>
      <w:r w:rsidRPr="00D87FF4">
        <w:rPr>
          <w:rFonts w:ascii="Calibri" w:eastAsia="Times New Roman" w:hAnsi="Calibri" w:cs="Calibri"/>
          <w:color w:val="000000" w:themeColor="text1"/>
          <w:sz w:val="22"/>
          <w:szCs w:val="22"/>
          <w:lang w:eastAsia="fr-CA"/>
        </w:rPr>
        <w:t xml:space="preserve"> occurring during or following transfusion must report </w:t>
      </w:r>
      <w:r w:rsidR="0082697E" w:rsidRPr="00D87FF4">
        <w:rPr>
          <w:rFonts w:ascii="Calibri" w:eastAsia="Times New Roman" w:hAnsi="Calibri" w:cs="Calibri"/>
          <w:color w:val="000000" w:themeColor="text1"/>
          <w:sz w:val="22"/>
          <w:szCs w:val="22"/>
          <w:lang w:eastAsia="fr-CA"/>
        </w:rPr>
        <w:t>it</w:t>
      </w:r>
      <w:r w:rsidRPr="00D87FF4">
        <w:rPr>
          <w:rFonts w:ascii="Calibri" w:eastAsia="Times New Roman" w:hAnsi="Calibri" w:cs="Calibri"/>
          <w:color w:val="000000" w:themeColor="text1"/>
          <w:sz w:val="22"/>
          <w:szCs w:val="22"/>
          <w:lang w:eastAsia="fr-CA"/>
        </w:rPr>
        <w:t xml:space="preserve"> to the </w:t>
      </w:r>
      <w:r w:rsidR="0082697E" w:rsidRPr="00D87FF4">
        <w:rPr>
          <w:rFonts w:ascii="Calibri" w:eastAsia="Times New Roman" w:hAnsi="Calibri" w:cs="Calibri"/>
          <w:color w:val="000000" w:themeColor="text1"/>
          <w:sz w:val="22"/>
          <w:szCs w:val="22"/>
          <w:lang w:eastAsia="fr-CA"/>
        </w:rPr>
        <w:t xml:space="preserve">local </w:t>
      </w:r>
      <w:r w:rsidRPr="00D87FF4">
        <w:rPr>
          <w:rFonts w:ascii="Calibri" w:eastAsia="Times New Roman" w:hAnsi="Calibri" w:cs="Calibri"/>
          <w:color w:val="000000" w:themeColor="text1"/>
          <w:sz w:val="22"/>
          <w:szCs w:val="22"/>
          <w:lang w:eastAsia="fr-CA"/>
        </w:rPr>
        <w:t xml:space="preserve">HVO </w:t>
      </w:r>
      <w:r w:rsidR="0082697E" w:rsidRPr="00D87FF4">
        <w:rPr>
          <w:rFonts w:ascii="Calibri" w:eastAsia="Times New Roman" w:hAnsi="Calibri" w:cs="Calibri"/>
          <w:color w:val="000000" w:themeColor="text1"/>
          <w:sz w:val="22"/>
          <w:szCs w:val="22"/>
          <w:lang w:eastAsia="fr-CA"/>
        </w:rPr>
        <w:t>(</w:t>
      </w:r>
      <w:r w:rsidR="00467341" w:rsidRPr="00D87FF4">
        <w:rPr>
          <w:rFonts w:ascii="Calibri" w:eastAsia="Times New Roman" w:hAnsi="Calibri" w:cs="Calibri"/>
          <w:color w:val="000000" w:themeColor="text1"/>
          <w:sz w:val="22"/>
          <w:szCs w:val="22"/>
          <w:lang w:eastAsia="fr-CA"/>
        </w:rPr>
        <w:t xml:space="preserve">the </w:t>
      </w:r>
      <w:r w:rsidR="0082697E" w:rsidRPr="00D87FF4">
        <w:rPr>
          <w:rFonts w:ascii="Calibri" w:eastAsia="Times New Roman" w:hAnsi="Calibri" w:cs="Calibri"/>
          <w:color w:val="000000" w:themeColor="text1"/>
          <w:sz w:val="22"/>
          <w:szCs w:val="22"/>
          <w:lang w:eastAsia="fr-CA"/>
        </w:rPr>
        <w:t xml:space="preserve">health care institution’s HVO) </w:t>
      </w:r>
      <w:r w:rsidRPr="00D87FF4">
        <w:rPr>
          <w:rFonts w:ascii="Calibri" w:eastAsia="Times New Roman" w:hAnsi="Calibri" w:cs="Calibri"/>
          <w:color w:val="000000" w:themeColor="text1"/>
          <w:sz w:val="22"/>
          <w:szCs w:val="22"/>
          <w:lang w:eastAsia="fr-CA"/>
        </w:rPr>
        <w:t xml:space="preserve">where the BC was administered. </w:t>
      </w:r>
    </w:p>
    <w:p w14:paraId="7098F1A7" w14:textId="0159C10B" w:rsidR="007C4BC4" w:rsidRPr="00D87FF4" w:rsidRDefault="00036CD6" w:rsidP="00F40418">
      <w:pPr>
        <w:spacing w:before="100" w:beforeAutospacing="1" w:after="100" w:afterAutospacing="1" w:line="276" w:lineRule="auto"/>
        <w:jc w:val="both"/>
        <w:rPr>
          <w:rFonts w:ascii="Calibri" w:eastAsia="Times New Roman" w:hAnsi="Calibri" w:cs="Calibri"/>
          <w:color w:val="000000" w:themeColor="text1"/>
          <w:sz w:val="22"/>
          <w:szCs w:val="22"/>
          <w:lang w:eastAsia="fr-CA"/>
        </w:rPr>
      </w:pPr>
      <w:r w:rsidRPr="00D87FF4">
        <w:rPr>
          <w:rFonts w:ascii="Calibri" w:eastAsia="Times New Roman" w:hAnsi="Calibri" w:cs="Calibri"/>
          <w:color w:val="000000" w:themeColor="text1"/>
          <w:sz w:val="22"/>
          <w:szCs w:val="22"/>
          <w:lang w:eastAsia="fr-CA"/>
        </w:rPr>
        <w:t xml:space="preserve">The HV officer will </w:t>
      </w:r>
      <w:proofErr w:type="gramStart"/>
      <w:r w:rsidRPr="00D87FF4">
        <w:rPr>
          <w:rFonts w:ascii="Calibri" w:eastAsia="Times New Roman" w:hAnsi="Calibri" w:cs="Calibri"/>
          <w:color w:val="000000" w:themeColor="text1"/>
          <w:sz w:val="22"/>
          <w:szCs w:val="22"/>
          <w:lang w:eastAsia="fr-CA"/>
        </w:rPr>
        <w:t>conduct an investigation</w:t>
      </w:r>
      <w:proofErr w:type="gramEnd"/>
      <w:r w:rsidRPr="00D87FF4">
        <w:rPr>
          <w:rFonts w:ascii="Calibri" w:eastAsia="Times New Roman" w:hAnsi="Calibri" w:cs="Calibri"/>
          <w:color w:val="000000" w:themeColor="text1"/>
          <w:sz w:val="22"/>
          <w:szCs w:val="22"/>
          <w:lang w:eastAsia="fr-CA"/>
        </w:rPr>
        <w:t xml:space="preserve"> and complete the transfusion incident form or TIF, which serves as the basis for the online reporting </w:t>
      </w:r>
      <w:r w:rsidR="0082697E" w:rsidRPr="00D87FF4">
        <w:rPr>
          <w:rFonts w:ascii="Calibri" w:eastAsia="Times New Roman" w:hAnsi="Calibri" w:cs="Calibri"/>
          <w:color w:val="000000" w:themeColor="text1"/>
          <w:sz w:val="22"/>
          <w:szCs w:val="22"/>
          <w:lang w:eastAsia="fr-CA"/>
        </w:rPr>
        <w:t xml:space="preserve">system </w:t>
      </w:r>
      <w:r w:rsidRPr="00D87FF4">
        <w:rPr>
          <w:rFonts w:ascii="Calibri" w:eastAsia="Times New Roman" w:hAnsi="Calibri" w:cs="Calibri"/>
          <w:color w:val="000000" w:themeColor="text1"/>
          <w:sz w:val="22"/>
          <w:szCs w:val="22"/>
          <w:lang w:eastAsia="fr-CA"/>
        </w:rPr>
        <w:t xml:space="preserve">to the LCBT. If the </w:t>
      </w:r>
      <w:r w:rsidR="0082697E" w:rsidRPr="00D87FF4">
        <w:rPr>
          <w:rFonts w:ascii="Calibri" w:eastAsia="Times New Roman" w:hAnsi="Calibri" w:cs="Calibri"/>
          <w:color w:val="000000" w:themeColor="text1"/>
          <w:sz w:val="22"/>
          <w:szCs w:val="22"/>
          <w:lang w:eastAsia="fr-CA"/>
        </w:rPr>
        <w:t xml:space="preserve">BC </w:t>
      </w:r>
      <w:r w:rsidR="00467341" w:rsidRPr="00D87FF4">
        <w:rPr>
          <w:rFonts w:ascii="Calibri" w:eastAsia="Times New Roman" w:hAnsi="Calibri" w:cs="Calibri"/>
          <w:color w:val="000000" w:themeColor="text1"/>
          <w:sz w:val="22"/>
          <w:szCs w:val="22"/>
          <w:lang w:eastAsia="fr-CA"/>
        </w:rPr>
        <w:t>origin was</w:t>
      </w:r>
      <w:r w:rsidR="0082697E" w:rsidRPr="00D87FF4">
        <w:rPr>
          <w:rFonts w:ascii="Calibri" w:eastAsia="Times New Roman" w:hAnsi="Calibri" w:cs="Calibri"/>
          <w:color w:val="000000" w:themeColor="text1"/>
          <w:sz w:val="22"/>
          <w:szCs w:val="22"/>
          <w:lang w:eastAsia="fr-CA"/>
        </w:rPr>
        <w:t xml:space="preserve"> from </w:t>
      </w:r>
      <w:r w:rsidRPr="00D87FF4">
        <w:rPr>
          <w:rFonts w:ascii="Calibri" w:eastAsia="Times New Roman" w:hAnsi="Calibri" w:cs="Calibri"/>
          <w:color w:val="000000" w:themeColor="text1"/>
          <w:sz w:val="22"/>
          <w:szCs w:val="22"/>
          <w:lang w:eastAsia="fr-CA"/>
        </w:rPr>
        <w:t xml:space="preserve">a referral BTC, the </w:t>
      </w:r>
      <w:r w:rsidR="00467341" w:rsidRPr="00D87FF4">
        <w:rPr>
          <w:rFonts w:ascii="Calibri" w:eastAsia="Times New Roman" w:hAnsi="Calibri" w:cs="Calibri"/>
          <w:color w:val="000000" w:themeColor="text1"/>
          <w:sz w:val="22"/>
          <w:szCs w:val="22"/>
          <w:lang w:eastAsia="fr-CA"/>
        </w:rPr>
        <w:t xml:space="preserve">local </w:t>
      </w:r>
      <w:r w:rsidRPr="00D87FF4">
        <w:rPr>
          <w:rFonts w:ascii="Calibri" w:eastAsia="Times New Roman" w:hAnsi="Calibri" w:cs="Calibri"/>
          <w:color w:val="000000" w:themeColor="text1"/>
          <w:sz w:val="22"/>
          <w:szCs w:val="22"/>
          <w:lang w:eastAsia="fr-CA"/>
        </w:rPr>
        <w:t xml:space="preserve">HVO will </w:t>
      </w:r>
      <w:proofErr w:type="gramStart"/>
      <w:r w:rsidRPr="00D87FF4">
        <w:rPr>
          <w:rFonts w:ascii="Calibri" w:eastAsia="Times New Roman" w:hAnsi="Calibri" w:cs="Calibri"/>
          <w:color w:val="000000" w:themeColor="text1"/>
          <w:sz w:val="22"/>
          <w:szCs w:val="22"/>
          <w:lang w:eastAsia="fr-CA"/>
        </w:rPr>
        <w:t>conduct an investigation</w:t>
      </w:r>
      <w:proofErr w:type="gramEnd"/>
      <w:r w:rsidRPr="00D87FF4">
        <w:rPr>
          <w:rFonts w:ascii="Calibri" w:eastAsia="Times New Roman" w:hAnsi="Calibri" w:cs="Calibri"/>
          <w:color w:val="000000" w:themeColor="text1"/>
          <w:sz w:val="22"/>
          <w:szCs w:val="22"/>
          <w:lang w:eastAsia="fr-CA"/>
        </w:rPr>
        <w:t xml:space="preserve"> in collaboration with the HVO of the referral BTC (co-signature) and complete </w:t>
      </w:r>
      <w:r w:rsidR="00F32A66" w:rsidRPr="00D87FF4">
        <w:rPr>
          <w:rFonts w:ascii="Calibri" w:eastAsia="Times New Roman" w:hAnsi="Calibri" w:cs="Calibri"/>
          <w:color w:val="000000" w:themeColor="text1"/>
          <w:sz w:val="22"/>
          <w:szCs w:val="22"/>
          <w:lang w:eastAsia="fr-CA"/>
        </w:rPr>
        <w:t>the TIF</w:t>
      </w:r>
      <w:r w:rsidRPr="00D87FF4">
        <w:rPr>
          <w:rFonts w:ascii="Calibri" w:eastAsia="Times New Roman" w:hAnsi="Calibri" w:cs="Calibri"/>
          <w:color w:val="000000" w:themeColor="text1"/>
          <w:sz w:val="22"/>
          <w:szCs w:val="22"/>
          <w:lang w:eastAsia="fr-CA"/>
        </w:rPr>
        <w:t>.</w:t>
      </w:r>
      <w:r w:rsidR="0082697E" w:rsidRPr="00D87FF4">
        <w:rPr>
          <w:rFonts w:ascii="Calibri" w:eastAsia="Times New Roman" w:hAnsi="Calibri" w:cs="Calibri"/>
          <w:color w:val="000000" w:themeColor="text1"/>
          <w:sz w:val="22"/>
          <w:szCs w:val="22"/>
          <w:lang w:eastAsia="fr-CA"/>
        </w:rPr>
        <w:t xml:space="preserve"> If </w:t>
      </w:r>
      <w:r w:rsidR="0036629B" w:rsidRPr="00D87FF4">
        <w:rPr>
          <w:rFonts w:ascii="Calibri" w:eastAsia="Times New Roman" w:hAnsi="Calibri" w:cs="Calibri"/>
          <w:color w:val="000000" w:themeColor="text1"/>
          <w:sz w:val="22"/>
          <w:szCs w:val="22"/>
          <w:lang w:eastAsia="fr-CA"/>
        </w:rPr>
        <w:t>both are the same person, then his/</w:t>
      </w:r>
      <w:r w:rsidRPr="00D87FF4">
        <w:rPr>
          <w:rFonts w:ascii="Calibri" w:eastAsia="Times New Roman" w:hAnsi="Calibri" w:cs="Calibri"/>
          <w:color w:val="000000" w:themeColor="text1"/>
          <w:sz w:val="22"/>
          <w:szCs w:val="22"/>
          <w:lang w:eastAsia="fr-CA"/>
        </w:rPr>
        <w:t xml:space="preserve">her signature alone </w:t>
      </w:r>
      <w:r w:rsidR="0036629B" w:rsidRPr="00D87FF4">
        <w:rPr>
          <w:rFonts w:ascii="Calibri" w:eastAsia="Times New Roman" w:hAnsi="Calibri" w:cs="Calibri"/>
          <w:color w:val="000000" w:themeColor="text1"/>
          <w:sz w:val="22"/>
          <w:szCs w:val="22"/>
          <w:lang w:eastAsia="fr-CA"/>
        </w:rPr>
        <w:t xml:space="preserve">on the TIF </w:t>
      </w:r>
      <w:r w:rsidRPr="00D87FF4">
        <w:rPr>
          <w:rFonts w:ascii="Calibri" w:eastAsia="Times New Roman" w:hAnsi="Calibri" w:cs="Calibri"/>
          <w:color w:val="000000" w:themeColor="text1"/>
          <w:sz w:val="22"/>
          <w:szCs w:val="22"/>
          <w:lang w:eastAsia="fr-CA"/>
        </w:rPr>
        <w:t>is sufficient.</w:t>
      </w:r>
      <w:r w:rsidR="0036629B" w:rsidRPr="00D87FF4">
        <w:rPr>
          <w:rFonts w:ascii="Calibri" w:eastAsia="Times New Roman" w:hAnsi="Calibri" w:cs="Calibri"/>
          <w:color w:val="000000" w:themeColor="text1"/>
          <w:sz w:val="22"/>
          <w:szCs w:val="22"/>
          <w:lang w:eastAsia="fr-CA"/>
        </w:rPr>
        <w:t xml:space="preserve"> </w:t>
      </w:r>
    </w:p>
    <w:p w14:paraId="367B8AF4" w14:textId="3AFA2CDB" w:rsidR="00DA0B02" w:rsidRPr="00D87FF4" w:rsidRDefault="00036CD6" w:rsidP="00D87FF4">
      <w:pPr>
        <w:spacing w:line="276" w:lineRule="auto"/>
        <w:jc w:val="both"/>
        <w:rPr>
          <w:rFonts w:ascii="Calibri" w:eastAsia="Times New Roman" w:hAnsi="Calibri" w:cs="Calibri"/>
          <w:color w:val="000000" w:themeColor="text1"/>
          <w:sz w:val="22"/>
          <w:szCs w:val="22"/>
          <w:lang w:eastAsia="fr-CA"/>
        </w:rPr>
      </w:pPr>
      <w:r w:rsidRPr="00D87FF4">
        <w:rPr>
          <w:rFonts w:ascii="Calibri" w:eastAsia="Times New Roman" w:hAnsi="Calibri" w:cs="Calibri"/>
          <w:color w:val="000000" w:themeColor="text1"/>
          <w:sz w:val="22"/>
          <w:szCs w:val="22"/>
          <w:lang w:eastAsia="fr-CA"/>
        </w:rPr>
        <w:t>Appendix IV</w:t>
      </w:r>
      <w:r w:rsidR="005706A4" w:rsidRPr="00D87FF4">
        <w:rPr>
          <w:rFonts w:ascii="Calibri" w:eastAsia="Times New Roman" w:hAnsi="Calibri" w:cs="Calibri"/>
          <w:color w:val="000000" w:themeColor="text1"/>
          <w:sz w:val="22"/>
          <w:szCs w:val="22"/>
          <w:lang w:eastAsia="fr-CA"/>
        </w:rPr>
        <w:t xml:space="preserve"> describes the content of the </w:t>
      </w:r>
      <w:r w:rsidRPr="00D87FF4">
        <w:rPr>
          <w:rFonts w:ascii="Calibri" w:eastAsia="Times New Roman" w:hAnsi="Calibri" w:cs="Calibri"/>
          <w:color w:val="000000" w:themeColor="text1"/>
          <w:sz w:val="22"/>
          <w:szCs w:val="22"/>
          <w:lang w:eastAsia="fr-CA"/>
        </w:rPr>
        <w:t>T</w:t>
      </w:r>
      <w:r w:rsidR="005706A4" w:rsidRPr="00D87FF4">
        <w:rPr>
          <w:rFonts w:ascii="Calibri" w:eastAsia="Times New Roman" w:hAnsi="Calibri" w:cs="Calibri"/>
          <w:color w:val="000000" w:themeColor="text1"/>
          <w:sz w:val="22"/>
          <w:szCs w:val="22"/>
          <w:lang w:eastAsia="fr-CA"/>
        </w:rPr>
        <w:t>IF</w:t>
      </w:r>
      <w:r w:rsidRPr="00D87FF4">
        <w:rPr>
          <w:rFonts w:ascii="Calibri" w:eastAsia="Times New Roman" w:hAnsi="Calibri" w:cs="Calibri"/>
          <w:color w:val="000000" w:themeColor="text1"/>
          <w:sz w:val="22"/>
          <w:szCs w:val="22"/>
          <w:lang w:eastAsia="fr-CA"/>
        </w:rPr>
        <w:t xml:space="preserve"> and the </w:t>
      </w:r>
      <w:r w:rsidR="00F32A66" w:rsidRPr="00D87FF4">
        <w:rPr>
          <w:rFonts w:ascii="Calibri" w:eastAsia="Times New Roman" w:hAnsi="Calibri" w:cs="Calibri"/>
          <w:color w:val="000000" w:themeColor="text1"/>
          <w:sz w:val="22"/>
          <w:szCs w:val="22"/>
          <w:lang w:eastAsia="fr-CA"/>
        </w:rPr>
        <w:t xml:space="preserve">notification and reporting </w:t>
      </w:r>
      <w:r w:rsidRPr="00D87FF4">
        <w:rPr>
          <w:rFonts w:ascii="Calibri" w:eastAsia="Times New Roman" w:hAnsi="Calibri" w:cs="Calibri"/>
          <w:color w:val="000000" w:themeColor="text1"/>
          <w:sz w:val="22"/>
          <w:szCs w:val="22"/>
          <w:lang w:eastAsia="fr-CA"/>
        </w:rPr>
        <w:t>procedures</w:t>
      </w:r>
      <w:r w:rsidR="00F32A66" w:rsidRPr="00D87FF4">
        <w:rPr>
          <w:rFonts w:ascii="Calibri" w:eastAsia="Times New Roman" w:hAnsi="Calibri" w:cs="Calibri"/>
          <w:color w:val="000000" w:themeColor="text1"/>
          <w:sz w:val="22"/>
          <w:szCs w:val="22"/>
          <w:lang w:eastAsia="fr-CA"/>
        </w:rPr>
        <w:t>.</w:t>
      </w:r>
    </w:p>
    <w:p w14:paraId="2A97A886" w14:textId="77777777" w:rsidR="00696D6B" w:rsidRPr="00D87FF4" w:rsidRDefault="00696D6B" w:rsidP="00696D6B">
      <w:pPr>
        <w:spacing w:line="276" w:lineRule="auto"/>
        <w:jc w:val="both"/>
        <w:rPr>
          <w:rFonts w:ascii="Calibri" w:eastAsia="Times New Roman" w:hAnsi="Calibri" w:cs="Calibri"/>
          <w:color w:val="000000" w:themeColor="text1"/>
          <w:sz w:val="22"/>
          <w:szCs w:val="22"/>
          <w:lang w:eastAsia="fr-CA"/>
        </w:rPr>
      </w:pPr>
    </w:p>
    <w:p w14:paraId="3C8E9313" w14:textId="0C9ECA9E" w:rsidR="00DA0B02" w:rsidRPr="00D87FF4" w:rsidRDefault="003D3167" w:rsidP="00696D6B">
      <w:pPr>
        <w:pStyle w:val="NoSpacing"/>
        <w:rPr>
          <w:rStyle w:val="SubtleEmphasis"/>
          <w:rFonts w:ascii="Calibri" w:hAnsi="Calibri" w:cs="Calibri"/>
          <w:b/>
          <w:bCs/>
          <w:sz w:val="22"/>
          <w:szCs w:val="22"/>
        </w:rPr>
      </w:pPr>
      <w:r w:rsidRPr="00D87FF4">
        <w:rPr>
          <w:rStyle w:val="SubtleEmphasis"/>
          <w:rFonts w:ascii="Calibri" w:hAnsi="Calibri" w:cs="Calibri"/>
          <w:b/>
          <w:bCs/>
          <w:sz w:val="22"/>
          <w:szCs w:val="22"/>
        </w:rPr>
        <w:t>I</w:t>
      </w:r>
      <w:r w:rsidR="00763EC1" w:rsidRPr="00D87FF4">
        <w:rPr>
          <w:rStyle w:val="SubtleEmphasis"/>
          <w:rFonts w:ascii="Calibri" w:hAnsi="Calibri" w:cs="Calibri"/>
          <w:b/>
          <w:bCs/>
          <w:sz w:val="22"/>
          <w:szCs w:val="22"/>
        </w:rPr>
        <w:t>.</w:t>
      </w:r>
      <w:r w:rsidR="00DA0B02" w:rsidRPr="00D87FF4">
        <w:rPr>
          <w:rStyle w:val="SubtleEmphasis"/>
          <w:rFonts w:ascii="Calibri" w:hAnsi="Calibri" w:cs="Calibri"/>
          <w:b/>
          <w:bCs/>
          <w:sz w:val="22"/>
          <w:szCs w:val="22"/>
        </w:rPr>
        <w:t>2</w:t>
      </w:r>
      <w:r w:rsidR="004F0B65" w:rsidRPr="00D87FF4">
        <w:rPr>
          <w:rStyle w:val="SubtleEmphasis"/>
          <w:rFonts w:ascii="Calibri" w:hAnsi="Calibri" w:cs="Calibri"/>
          <w:b/>
          <w:bCs/>
          <w:sz w:val="22"/>
          <w:szCs w:val="22"/>
        </w:rPr>
        <w:t>-</w:t>
      </w:r>
      <w:r w:rsidR="00DA0B02" w:rsidRPr="00D87FF4">
        <w:rPr>
          <w:rStyle w:val="SubtleEmphasis"/>
          <w:rFonts w:ascii="Calibri" w:hAnsi="Calibri" w:cs="Calibri"/>
          <w:b/>
          <w:bCs/>
          <w:sz w:val="22"/>
          <w:szCs w:val="22"/>
        </w:rPr>
        <w:t xml:space="preserve"> </w:t>
      </w:r>
      <w:r w:rsidR="00036CD6" w:rsidRPr="00D87FF4">
        <w:rPr>
          <w:rStyle w:val="SubtleEmphasis"/>
          <w:rFonts w:ascii="Calibri" w:hAnsi="Calibri" w:cs="Calibri"/>
          <w:b/>
          <w:bCs/>
          <w:sz w:val="22"/>
          <w:szCs w:val="22"/>
        </w:rPr>
        <w:t xml:space="preserve">Collection of information and mandatory reporting of a serious adverse reaction in a </w:t>
      </w:r>
      <w:r w:rsidR="0082697E" w:rsidRPr="00D87FF4">
        <w:rPr>
          <w:rStyle w:val="SubtleEmphasis"/>
          <w:rFonts w:ascii="Calibri" w:hAnsi="Calibri" w:cs="Calibri"/>
          <w:b/>
          <w:bCs/>
          <w:sz w:val="22"/>
          <w:szCs w:val="22"/>
        </w:rPr>
        <w:t>b</w:t>
      </w:r>
      <w:r w:rsidR="00036CD6" w:rsidRPr="00D87FF4">
        <w:rPr>
          <w:rStyle w:val="SubtleEmphasis"/>
          <w:rFonts w:ascii="Calibri" w:hAnsi="Calibri" w:cs="Calibri"/>
          <w:b/>
          <w:bCs/>
          <w:sz w:val="22"/>
          <w:szCs w:val="22"/>
        </w:rPr>
        <w:t xml:space="preserve">lood </w:t>
      </w:r>
      <w:r w:rsidR="0082697E" w:rsidRPr="00D87FF4">
        <w:rPr>
          <w:rStyle w:val="SubtleEmphasis"/>
          <w:rFonts w:ascii="Calibri" w:hAnsi="Calibri" w:cs="Calibri"/>
          <w:b/>
          <w:bCs/>
          <w:sz w:val="22"/>
          <w:szCs w:val="22"/>
        </w:rPr>
        <w:t>d</w:t>
      </w:r>
      <w:r w:rsidR="00036CD6" w:rsidRPr="00D87FF4">
        <w:rPr>
          <w:rStyle w:val="SubtleEmphasis"/>
          <w:rFonts w:ascii="Calibri" w:hAnsi="Calibri" w:cs="Calibri"/>
          <w:b/>
          <w:bCs/>
          <w:sz w:val="22"/>
          <w:szCs w:val="22"/>
        </w:rPr>
        <w:t>onor</w:t>
      </w:r>
    </w:p>
    <w:p w14:paraId="44AD10FA" w14:textId="506F77B6" w:rsidR="0064102B" w:rsidRPr="00D87FF4" w:rsidRDefault="005706A4" w:rsidP="00696D6B">
      <w:pPr>
        <w:spacing w:after="100" w:afterAutospacing="1" w:line="276" w:lineRule="auto"/>
        <w:rPr>
          <w:rFonts w:ascii="Calibri" w:hAnsi="Calibri" w:cs="Calibri"/>
          <w:color w:val="000000" w:themeColor="text1"/>
          <w:sz w:val="22"/>
          <w:szCs w:val="22"/>
          <w:shd w:val="clear" w:color="auto" w:fill="FFFFFF"/>
        </w:rPr>
      </w:pPr>
      <w:r w:rsidRPr="00D87FF4">
        <w:rPr>
          <w:rFonts w:ascii="Calibri" w:hAnsi="Calibri" w:cs="Calibri"/>
          <w:color w:val="000000" w:themeColor="text1"/>
          <w:sz w:val="22"/>
          <w:szCs w:val="22"/>
          <w:shd w:val="clear" w:color="auto" w:fill="FFFFFF"/>
        </w:rPr>
        <w:t xml:space="preserve">Any health </w:t>
      </w:r>
      <w:r w:rsidR="00A6371C" w:rsidRPr="00D87FF4">
        <w:rPr>
          <w:rFonts w:ascii="Calibri" w:hAnsi="Calibri" w:cs="Calibri"/>
          <w:color w:val="000000" w:themeColor="text1"/>
          <w:sz w:val="22"/>
          <w:szCs w:val="22"/>
          <w:shd w:val="clear" w:color="auto" w:fill="FFFFFF"/>
        </w:rPr>
        <w:t xml:space="preserve">care </w:t>
      </w:r>
      <w:r w:rsidRPr="00D87FF4">
        <w:rPr>
          <w:rFonts w:ascii="Calibri" w:hAnsi="Calibri" w:cs="Calibri"/>
          <w:color w:val="000000" w:themeColor="text1"/>
          <w:sz w:val="22"/>
          <w:szCs w:val="22"/>
          <w:shd w:val="clear" w:color="auto" w:fill="FFFFFF"/>
        </w:rPr>
        <w:t>professional who detects or is informed about a serious adverse reaction occurring in a blood donor must report it to the HVO</w:t>
      </w:r>
      <w:r w:rsidR="0036629B" w:rsidRPr="00D87FF4">
        <w:rPr>
          <w:rFonts w:ascii="Calibri" w:hAnsi="Calibri" w:cs="Calibri"/>
          <w:color w:val="000000" w:themeColor="text1"/>
          <w:sz w:val="22"/>
          <w:szCs w:val="22"/>
          <w:shd w:val="clear" w:color="auto" w:fill="FFFFFF"/>
        </w:rPr>
        <w:t xml:space="preserve"> of the HC in which the donation took place</w:t>
      </w:r>
      <w:r w:rsidRPr="00D87FF4">
        <w:rPr>
          <w:rFonts w:ascii="Calibri" w:hAnsi="Calibri" w:cs="Calibri"/>
          <w:color w:val="000000" w:themeColor="text1"/>
          <w:sz w:val="22"/>
          <w:szCs w:val="22"/>
          <w:shd w:val="clear" w:color="auto" w:fill="FFFFFF"/>
        </w:rPr>
        <w:t xml:space="preserve">. </w:t>
      </w:r>
      <w:r w:rsidR="00B92915" w:rsidRPr="00D87FF4">
        <w:rPr>
          <w:rFonts w:ascii="Calibri" w:hAnsi="Calibri" w:cs="Calibri"/>
          <w:color w:val="000000" w:themeColor="text1"/>
          <w:sz w:val="22"/>
          <w:szCs w:val="22"/>
          <w:shd w:val="clear" w:color="auto" w:fill="FFFFFF"/>
        </w:rPr>
        <w:t xml:space="preserve">The latter will </w:t>
      </w:r>
      <w:proofErr w:type="gramStart"/>
      <w:r w:rsidR="00B92915" w:rsidRPr="00D87FF4">
        <w:rPr>
          <w:rFonts w:ascii="Calibri" w:hAnsi="Calibri" w:cs="Calibri"/>
          <w:color w:val="000000" w:themeColor="text1"/>
          <w:sz w:val="22"/>
          <w:szCs w:val="22"/>
          <w:shd w:val="clear" w:color="auto" w:fill="FFFFFF"/>
        </w:rPr>
        <w:t>conduct an investigation</w:t>
      </w:r>
      <w:proofErr w:type="gramEnd"/>
      <w:r w:rsidR="00B92915" w:rsidRPr="00D87FF4">
        <w:rPr>
          <w:rFonts w:ascii="Calibri" w:hAnsi="Calibri" w:cs="Calibri"/>
          <w:color w:val="000000" w:themeColor="text1"/>
          <w:sz w:val="22"/>
          <w:szCs w:val="22"/>
          <w:shd w:val="clear" w:color="auto" w:fill="FFFFFF"/>
        </w:rPr>
        <w:t xml:space="preserve"> and complete the</w:t>
      </w:r>
      <w:r w:rsidR="00B52EF0" w:rsidRPr="00D87FF4">
        <w:rPr>
          <w:rFonts w:ascii="Calibri" w:hAnsi="Calibri" w:cs="Calibri"/>
          <w:color w:val="000000" w:themeColor="text1"/>
          <w:sz w:val="22"/>
          <w:szCs w:val="22"/>
          <w:shd w:val="clear" w:color="auto" w:fill="FFFFFF"/>
        </w:rPr>
        <w:t xml:space="preserve"> serious adverse donor reaction</w:t>
      </w:r>
      <w:r w:rsidR="00DF2772" w:rsidRPr="00D87FF4">
        <w:rPr>
          <w:rFonts w:ascii="Calibri" w:hAnsi="Calibri" w:cs="Calibri"/>
          <w:color w:val="000000" w:themeColor="text1"/>
          <w:sz w:val="22"/>
          <w:szCs w:val="22"/>
          <w:shd w:val="clear" w:color="auto" w:fill="FFFFFF"/>
        </w:rPr>
        <w:t xml:space="preserve"> form</w:t>
      </w:r>
      <w:r w:rsidR="00B52EF0" w:rsidRPr="00D87FF4">
        <w:rPr>
          <w:rFonts w:ascii="Calibri" w:hAnsi="Calibri" w:cs="Calibri"/>
          <w:color w:val="000000" w:themeColor="text1"/>
          <w:sz w:val="22"/>
          <w:szCs w:val="22"/>
          <w:shd w:val="clear" w:color="auto" w:fill="FFFFFF"/>
        </w:rPr>
        <w:t xml:space="preserve"> (SADR</w:t>
      </w:r>
      <w:r w:rsidR="00DF2772" w:rsidRPr="00D87FF4">
        <w:rPr>
          <w:rFonts w:ascii="Calibri" w:hAnsi="Calibri" w:cs="Calibri"/>
          <w:color w:val="000000" w:themeColor="text1"/>
          <w:sz w:val="22"/>
          <w:szCs w:val="22"/>
          <w:shd w:val="clear" w:color="auto" w:fill="FFFFFF"/>
        </w:rPr>
        <w:t>F</w:t>
      </w:r>
      <w:r w:rsidR="00F32A66" w:rsidRPr="00D87FF4">
        <w:rPr>
          <w:rFonts w:ascii="Calibri" w:hAnsi="Calibri" w:cs="Calibri"/>
          <w:color w:val="000000" w:themeColor="text1"/>
          <w:sz w:val="22"/>
          <w:szCs w:val="22"/>
          <w:shd w:val="clear" w:color="auto" w:fill="FFFFFF"/>
        </w:rPr>
        <w:t xml:space="preserve">) </w:t>
      </w:r>
      <w:r w:rsidR="00B92915" w:rsidRPr="00D87FF4">
        <w:rPr>
          <w:rFonts w:ascii="Calibri" w:hAnsi="Calibri" w:cs="Calibri"/>
          <w:color w:val="000000" w:themeColor="text1"/>
          <w:sz w:val="22"/>
          <w:szCs w:val="22"/>
          <w:shd w:val="clear" w:color="auto" w:fill="FFFFFF"/>
        </w:rPr>
        <w:t xml:space="preserve">which </w:t>
      </w:r>
      <w:r w:rsidR="00F32A66" w:rsidRPr="00D87FF4">
        <w:rPr>
          <w:rFonts w:ascii="Calibri" w:hAnsi="Calibri" w:cs="Calibri"/>
          <w:color w:val="000000" w:themeColor="text1"/>
          <w:sz w:val="22"/>
          <w:szCs w:val="22"/>
          <w:shd w:val="clear" w:color="auto" w:fill="FFFFFF"/>
        </w:rPr>
        <w:t>shall be</w:t>
      </w:r>
      <w:r w:rsidR="00B92915" w:rsidRPr="00D87FF4">
        <w:rPr>
          <w:rFonts w:ascii="Calibri" w:hAnsi="Calibri" w:cs="Calibri"/>
          <w:color w:val="000000" w:themeColor="text1"/>
          <w:sz w:val="22"/>
          <w:szCs w:val="22"/>
          <w:shd w:val="clear" w:color="auto" w:fill="FFFFFF"/>
        </w:rPr>
        <w:t xml:space="preserve"> transmitted to the </w:t>
      </w:r>
      <w:r w:rsidR="00B52EF0" w:rsidRPr="00D87FF4">
        <w:rPr>
          <w:rFonts w:ascii="Calibri" w:hAnsi="Calibri" w:cs="Calibri"/>
          <w:color w:val="000000" w:themeColor="text1"/>
          <w:sz w:val="22"/>
          <w:szCs w:val="22"/>
          <w:shd w:val="clear" w:color="auto" w:fill="FFFFFF"/>
        </w:rPr>
        <w:t>LCBT</w:t>
      </w:r>
      <w:r w:rsidR="00B92915" w:rsidRPr="00D87FF4">
        <w:rPr>
          <w:rFonts w:ascii="Calibri" w:hAnsi="Calibri" w:cs="Calibri"/>
          <w:color w:val="000000" w:themeColor="text1"/>
          <w:sz w:val="22"/>
          <w:szCs w:val="22"/>
          <w:shd w:val="clear" w:color="auto" w:fill="FFFFFF"/>
        </w:rPr>
        <w:t xml:space="preserve"> according to the </w:t>
      </w:r>
      <w:r w:rsidR="00B52EF0" w:rsidRPr="00D87FF4">
        <w:rPr>
          <w:rFonts w:ascii="Calibri" w:hAnsi="Calibri" w:cs="Calibri"/>
          <w:color w:val="000000" w:themeColor="text1"/>
          <w:sz w:val="22"/>
          <w:szCs w:val="22"/>
          <w:shd w:val="clear" w:color="auto" w:fill="FFFFFF"/>
        </w:rPr>
        <w:t>applicable procedure</w:t>
      </w:r>
      <w:r w:rsidR="00B92915" w:rsidRPr="00D87FF4">
        <w:rPr>
          <w:rFonts w:ascii="Calibri" w:hAnsi="Calibri" w:cs="Calibri"/>
          <w:color w:val="000000" w:themeColor="text1"/>
          <w:sz w:val="22"/>
          <w:szCs w:val="22"/>
          <w:shd w:val="clear" w:color="auto" w:fill="FFFFFF"/>
        </w:rPr>
        <w:t>.</w:t>
      </w:r>
      <w:r w:rsidR="00DA0B02" w:rsidRPr="00D87FF4">
        <w:rPr>
          <w:rFonts w:ascii="Calibri" w:hAnsi="Calibri" w:cs="Calibri"/>
          <w:color w:val="000000" w:themeColor="text1"/>
          <w:sz w:val="22"/>
          <w:szCs w:val="22"/>
          <w:shd w:val="clear" w:color="auto" w:fill="FFFFFF"/>
        </w:rPr>
        <w:t xml:space="preserve"> </w:t>
      </w:r>
    </w:p>
    <w:p w14:paraId="1252A3D9" w14:textId="75B29785" w:rsidR="00DA0B02" w:rsidRPr="00D87FF4" w:rsidRDefault="00B52EF0" w:rsidP="00D87FF4">
      <w:pPr>
        <w:spacing w:line="276" w:lineRule="auto"/>
        <w:jc w:val="both"/>
        <w:rPr>
          <w:rFonts w:ascii="Calibri" w:eastAsia="Times New Roman" w:hAnsi="Calibri" w:cs="Calibri"/>
          <w:color w:val="000000" w:themeColor="text1"/>
          <w:sz w:val="22"/>
          <w:szCs w:val="22"/>
          <w:lang w:eastAsia="fr-CA"/>
        </w:rPr>
      </w:pPr>
      <w:r w:rsidRPr="00D87FF4">
        <w:rPr>
          <w:rFonts w:ascii="Calibri" w:eastAsia="Times New Roman" w:hAnsi="Calibri" w:cs="Calibri"/>
          <w:color w:val="000000" w:themeColor="text1"/>
          <w:sz w:val="22"/>
          <w:szCs w:val="22"/>
          <w:lang w:eastAsia="fr-CA"/>
        </w:rPr>
        <w:t>Appendix V describes the contents of the SADR</w:t>
      </w:r>
      <w:r w:rsidR="00DF2772" w:rsidRPr="00D87FF4">
        <w:rPr>
          <w:rFonts w:ascii="Calibri" w:eastAsia="Times New Roman" w:hAnsi="Calibri" w:cs="Calibri"/>
          <w:color w:val="000000" w:themeColor="text1"/>
          <w:sz w:val="22"/>
          <w:szCs w:val="22"/>
          <w:lang w:eastAsia="fr-CA"/>
        </w:rPr>
        <w:t>F</w:t>
      </w:r>
      <w:r w:rsidRPr="00D87FF4">
        <w:rPr>
          <w:rFonts w:ascii="Calibri" w:eastAsia="Times New Roman" w:hAnsi="Calibri" w:cs="Calibri"/>
          <w:color w:val="000000" w:themeColor="text1"/>
          <w:sz w:val="22"/>
          <w:szCs w:val="22"/>
          <w:lang w:eastAsia="fr-CA"/>
        </w:rPr>
        <w:t xml:space="preserve"> form and the </w:t>
      </w:r>
      <w:r w:rsidR="00F32A66" w:rsidRPr="00D87FF4">
        <w:rPr>
          <w:rFonts w:ascii="Calibri" w:eastAsia="Times New Roman" w:hAnsi="Calibri" w:cs="Calibri"/>
          <w:color w:val="000000" w:themeColor="text1"/>
          <w:sz w:val="22"/>
          <w:szCs w:val="22"/>
          <w:lang w:eastAsia="fr-CA"/>
        </w:rPr>
        <w:t>notification and reporting procedures</w:t>
      </w:r>
      <w:r w:rsidRPr="00D87FF4">
        <w:rPr>
          <w:rFonts w:ascii="Calibri" w:eastAsia="Times New Roman" w:hAnsi="Calibri" w:cs="Calibri"/>
          <w:color w:val="000000" w:themeColor="text1"/>
          <w:sz w:val="22"/>
          <w:szCs w:val="22"/>
          <w:lang w:eastAsia="fr-CA"/>
        </w:rPr>
        <w:t xml:space="preserve">. </w:t>
      </w:r>
      <w:proofErr w:type="gramStart"/>
      <w:r w:rsidRPr="00D87FF4">
        <w:rPr>
          <w:rFonts w:ascii="Calibri" w:eastAsia="Times New Roman" w:hAnsi="Calibri" w:cs="Calibri"/>
          <w:color w:val="000000" w:themeColor="text1"/>
          <w:sz w:val="22"/>
          <w:szCs w:val="22"/>
          <w:lang w:eastAsia="fr-CA"/>
        </w:rPr>
        <w:t>In particular, it</w:t>
      </w:r>
      <w:proofErr w:type="gramEnd"/>
      <w:r w:rsidRPr="00D87FF4">
        <w:rPr>
          <w:rFonts w:ascii="Calibri" w:eastAsia="Times New Roman" w:hAnsi="Calibri" w:cs="Calibri"/>
          <w:color w:val="000000" w:themeColor="text1"/>
          <w:sz w:val="22"/>
          <w:szCs w:val="22"/>
          <w:lang w:eastAsia="fr-CA"/>
        </w:rPr>
        <w:t xml:space="preserve"> defines the serious situations related to the incident that must be reported, and the respective levels of responsibility</w:t>
      </w:r>
      <w:r w:rsidR="0036629B" w:rsidRPr="00D87FF4">
        <w:rPr>
          <w:rFonts w:ascii="Calibri" w:eastAsia="Times New Roman" w:hAnsi="Calibri" w:cs="Calibri"/>
          <w:color w:val="000000" w:themeColor="text1"/>
          <w:sz w:val="22"/>
          <w:szCs w:val="22"/>
          <w:lang w:eastAsia="fr-CA"/>
        </w:rPr>
        <w:t xml:space="preserve">. </w:t>
      </w:r>
    </w:p>
    <w:p w14:paraId="5F6BC745" w14:textId="77777777" w:rsidR="00D87FF4" w:rsidRPr="00D87FF4" w:rsidRDefault="00D87FF4" w:rsidP="00D87FF4">
      <w:pPr>
        <w:spacing w:line="276" w:lineRule="auto"/>
        <w:jc w:val="both"/>
        <w:rPr>
          <w:rFonts w:ascii="Calibri" w:eastAsia="Times New Roman" w:hAnsi="Calibri" w:cs="Calibri"/>
          <w:color w:val="000000" w:themeColor="text1"/>
          <w:sz w:val="22"/>
          <w:szCs w:val="22"/>
          <w:lang w:eastAsia="fr-CA"/>
        </w:rPr>
      </w:pPr>
    </w:p>
    <w:p w14:paraId="43321CAD" w14:textId="63694825" w:rsidR="00696D6B" w:rsidRPr="00D87FF4" w:rsidRDefault="003D3167" w:rsidP="00D87FF4">
      <w:pPr>
        <w:pStyle w:val="NoSpacing"/>
        <w:rPr>
          <w:rStyle w:val="SubtleEmphasis"/>
          <w:rFonts w:ascii="Calibri" w:hAnsi="Calibri" w:cs="Calibri"/>
          <w:b/>
          <w:bCs/>
          <w:sz w:val="22"/>
          <w:szCs w:val="22"/>
        </w:rPr>
      </w:pPr>
      <w:bookmarkStart w:id="12" w:name="_Toc6"/>
      <w:r w:rsidRPr="00D87FF4">
        <w:rPr>
          <w:rStyle w:val="SubtleEmphasis"/>
          <w:rFonts w:ascii="Calibri" w:hAnsi="Calibri" w:cs="Calibri"/>
          <w:b/>
          <w:bCs/>
          <w:sz w:val="22"/>
          <w:szCs w:val="22"/>
        </w:rPr>
        <w:t>I</w:t>
      </w:r>
      <w:r w:rsidR="00ED5F28" w:rsidRPr="00D87FF4">
        <w:rPr>
          <w:rStyle w:val="SubtleEmphasis"/>
          <w:rFonts w:ascii="Calibri" w:hAnsi="Calibri" w:cs="Calibri"/>
          <w:b/>
          <w:bCs/>
          <w:sz w:val="22"/>
          <w:szCs w:val="22"/>
        </w:rPr>
        <w:t>.</w:t>
      </w:r>
      <w:r w:rsidR="006E5E8C" w:rsidRPr="00D87FF4">
        <w:rPr>
          <w:rStyle w:val="SubtleEmphasis"/>
          <w:rFonts w:ascii="Calibri" w:hAnsi="Calibri" w:cs="Calibri"/>
          <w:b/>
          <w:bCs/>
          <w:sz w:val="22"/>
          <w:szCs w:val="22"/>
        </w:rPr>
        <w:t>3</w:t>
      </w:r>
      <w:r w:rsidR="004F0B65" w:rsidRPr="00D87FF4">
        <w:rPr>
          <w:rStyle w:val="SubtleEmphasis"/>
          <w:rFonts w:ascii="Calibri" w:hAnsi="Calibri" w:cs="Calibri"/>
          <w:b/>
          <w:bCs/>
          <w:sz w:val="22"/>
          <w:szCs w:val="22"/>
        </w:rPr>
        <w:t xml:space="preserve">- </w:t>
      </w:r>
      <w:r w:rsidR="00112AB7" w:rsidRPr="00D87FF4">
        <w:rPr>
          <w:rStyle w:val="SubtleEmphasis"/>
          <w:rFonts w:ascii="Calibri" w:hAnsi="Calibri" w:cs="Calibri"/>
          <w:b/>
          <w:bCs/>
          <w:sz w:val="22"/>
          <w:szCs w:val="22"/>
        </w:rPr>
        <w:t>T</w:t>
      </w:r>
      <w:r w:rsidR="00B52EF0" w:rsidRPr="00D87FF4">
        <w:rPr>
          <w:rStyle w:val="SubtleEmphasis"/>
          <w:rFonts w:ascii="Calibri" w:hAnsi="Calibri" w:cs="Calibri"/>
          <w:b/>
          <w:bCs/>
          <w:sz w:val="22"/>
          <w:szCs w:val="22"/>
        </w:rPr>
        <w:t>raceability</w:t>
      </w:r>
      <w:bookmarkEnd w:id="12"/>
    </w:p>
    <w:p w14:paraId="5901A0C3" w14:textId="77777777" w:rsidR="00D87FF4" w:rsidRPr="00D87FF4" w:rsidRDefault="00D87FF4" w:rsidP="00D87FF4">
      <w:pPr>
        <w:pStyle w:val="NoSpacing"/>
        <w:rPr>
          <w:rStyle w:val="SubtleEmphasis"/>
          <w:rFonts w:ascii="Calibri" w:hAnsi="Calibri" w:cs="Calibri"/>
          <w:b/>
          <w:bCs/>
          <w:sz w:val="22"/>
          <w:szCs w:val="22"/>
        </w:rPr>
      </w:pPr>
    </w:p>
    <w:p w14:paraId="36EBBDDA" w14:textId="7482F0BC" w:rsidR="004F0B65" w:rsidRPr="00D87FF4" w:rsidRDefault="00ED5F28" w:rsidP="00696D6B">
      <w:pPr>
        <w:pStyle w:val="NoSpacing"/>
        <w:rPr>
          <w:rFonts w:ascii="Calibri" w:hAnsi="Calibri" w:cs="Calibri"/>
          <w:b/>
          <w:bCs/>
          <w:i/>
          <w:iCs/>
          <w:color w:val="0D0D0D" w:themeColor="text1" w:themeTint="F2"/>
          <w:sz w:val="22"/>
          <w:szCs w:val="22"/>
          <w:u w:val="single"/>
        </w:rPr>
      </w:pPr>
      <w:r w:rsidRPr="00D87FF4">
        <w:rPr>
          <w:rFonts w:ascii="Calibri" w:hAnsi="Calibri" w:cs="Calibri"/>
          <w:b/>
          <w:bCs/>
          <w:i/>
          <w:iCs/>
          <w:color w:val="0D0D0D" w:themeColor="text1" w:themeTint="F2"/>
          <w:sz w:val="22"/>
          <w:szCs w:val="22"/>
          <w:u w:val="single"/>
        </w:rPr>
        <w:t>I.</w:t>
      </w:r>
      <w:r w:rsidR="006E5E8C" w:rsidRPr="00D87FF4">
        <w:rPr>
          <w:rFonts w:ascii="Calibri" w:hAnsi="Calibri" w:cs="Calibri"/>
          <w:b/>
          <w:bCs/>
          <w:i/>
          <w:iCs/>
          <w:color w:val="0D0D0D" w:themeColor="text1" w:themeTint="F2"/>
          <w:sz w:val="22"/>
          <w:szCs w:val="22"/>
          <w:u w:val="single"/>
        </w:rPr>
        <w:t>3.1-</w:t>
      </w:r>
      <w:r w:rsidR="00B52EF0" w:rsidRPr="00D87FF4">
        <w:rPr>
          <w:rFonts w:ascii="Calibri" w:hAnsi="Calibri" w:cs="Calibri"/>
          <w:b/>
          <w:bCs/>
          <w:i/>
          <w:iCs/>
          <w:color w:val="0D0D0D" w:themeColor="text1" w:themeTint="F2"/>
          <w:sz w:val="22"/>
          <w:szCs w:val="22"/>
          <w:u w:val="single"/>
        </w:rPr>
        <w:t xml:space="preserve"> De</w:t>
      </w:r>
      <w:r w:rsidRPr="00D87FF4">
        <w:rPr>
          <w:rFonts w:ascii="Calibri" w:hAnsi="Calibri" w:cs="Calibri"/>
          <w:b/>
          <w:bCs/>
          <w:i/>
          <w:iCs/>
          <w:color w:val="0D0D0D" w:themeColor="text1" w:themeTint="F2"/>
          <w:sz w:val="22"/>
          <w:szCs w:val="22"/>
          <w:u w:val="single"/>
        </w:rPr>
        <w:t>finition:</w:t>
      </w:r>
    </w:p>
    <w:p w14:paraId="0CDF19BB" w14:textId="7B10302C" w:rsidR="000822F7" w:rsidRPr="00D87FF4" w:rsidRDefault="00B52EF0" w:rsidP="00F40418">
      <w:pPr>
        <w:pStyle w:val="Body"/>
        <w:jc w:val="both"/>
        <w:rPr>
          <w:color w:val="000000" w:themeColor="text1"/>
          <w:lang w:val="en-US"/>
        </w:rPr>
      </w:pPr>
      <w:r w:rsidRPr="00D87FF4">
        <w:rPr>
          <w:color w:val="000000" w:themeColor="text1"/>
          <w:lang w:val="en-US"/>
        </w:rPr>
        <w:t>This refers to the possibility, based on the recorded donor ID</w:t>
      </w:r>
      <w:r w:rsidR="003E4AA4" w:rsidRPr="00D87FF4">
        <w:rPr>
          <w:color w:val="000000" w:themeColor="text1"/>
          <w:lang w:val="en-US"/>
        </w:rPr>
        <w:t>, to</w:t>
      </w:r>
      <w:r w:rsidR="008417C7" w:rsidRPr="00D87FF4">
        <w:rPr>
          <w:color w:val="000000" w:themeColor="text1"/>
          <w:lang w:val="en-US"/>
        </w:rPr>
        <w:t>:</w:t>
      </w:r>
    </w:p>
    <w:p w14:paraId="65EAE3FD" w14:textId="6245E6E5" w:rsidR="000822F7" w:rsidRPr="00D87FF4" w:rsidRDefault="003E4AA4" w:rsidP="00F40418">
      <w:pPr>
        <w:pStyle w:val="Body"/>
        <w:numPr>
          <w:ilvl w:val="0"/>
          <w:numId w:val="28"/>
        </w:numPr>
        <w:jc w:val="both"/>
        <w:rPr>
          <w:color w:val="000000" w:themeColor="text1"/>
          <w:lang w:val="en-US"/>
        </w:rPr>
      </w:pPr>
      <w:r w:rsidRPr="00D87FF4">
        <w:rPr>
          <w:color w:val="000000" w:themeColor="text1"/>
          <w:lang w:val="en-US"/>
        </w:rPr>
        <w:t>Quickly</w:t>
      </w:r>
      <w:r w:rsidR="00B52EF0" w:rsidRPr="00D87FF4">
        <w:rPr>
          <w:color w:val="000000" w:themeColor="text1"/>
          <w:lang w:val="en-US"/>
        </w:rPr>
        <w:t xml:space="preserve"> retrieve the history, the </w:t>
      </w:r>
      <w:r w:rsidR="00D87FF4" w:rsidRPr="00D87FF4">
        <w:rPr>
          <w:color w:val="000000" w:themeColor="text1"/>
          <w:lang w:val="en-US"/>
        </w:rPr>
        <w:t>use,</w:t>
      </w:r>
      <w:r w:rsidR="00B52EF0" w:rsidRPr="00D87FF4">
        <w:rPr>
          <w:color w:val="000000" w:themeColor="text1"/>
          <w:lang w:val="en-US"/>
        </w:rPr>
        <w:t xml:space="preserve"> or the location of a BC at all stages of its collection, preparation, distribution, delivery, and/or the recipient(s) to whom it was administered. </w:t>
      </w:r>
    </w:p>
    <w:p w14:paraId="7F393E91" w14:textId="78E2FC1C" w:rsidR="000822F7" w:rsidRPr="00D87FF4" w:rsidRDefault="00017678" w:rsidP="00F40418">
      <w:pPr>
        <w:pStyle w:val="Body"/>
        <w:jc w:val="both"/>
        <w:rPr>
          <w:color w:val="000000" w:themeColor="text1"/>
          <w:lang w:val="en-US"/>
        </w:rPr>
      </w:pPr>
      <w:r w:rsidRPr="00D87FF4">
        <w:rPr>
          <w:color w:val="000000" w:themeColor="text1"/>
          <w:lang w:val="en-US"/>
        </w:rPr>
        <w:t>This refers to the possibility, based on the recorded recipient ID</w:t>
      </w:r>
      <w:r w:rsidR="003E4AA4" w:rsidRPr="00D87FF4">
        <w:rPr>
          <w:color w:val="000000" w:themeColor="text1"/>
          <w:lang w:val="en-US"/>
        </w:rPr>
        <w:t>, to</w:t>
      </w:r>
      <w:r w:rsidR="008417C7" w:rsidRPr="00D87FF4">
        <w:rPr>
          <w:color w:val="000000" w:themeColor="text1"/>
          <w:lang w:val="en-US"/>
        </w:rPr>
        <w:t>:</w:t>
      </w:r>
    </w:p>
    <w:p w14:paraId="076A8620" w14:textId="67425C4E" w:rsidR="00F75374" w:rsidRPr="00D87FF4" w:rsidRDefault="003E4AA4" w:rsidP="00F40418">
      <w:pPr>
        <w:pStyle w:val="Body"/>
        <w:numPr>
          <w:ilvl w:val="0"/>
          <w:numId w:val="28"/>
        </w:numPr>
        <w:jc w:val="both"/>
        <w:rPr>
          <w:color w:val="000000" w:themeColor="text1"/>
          <w:lang w:val="en-US"/>
        </w:rPr>
      </w:pPr>
      <w:r w:rsidRPr="00D87FF4">
        <w:rPr>
          <w:color w:val="000000" w:themeColor="text1"/>
          <w:lang w:val="en-US"/>
        </w:rPr>
        <w:t>Q</w:t>
      </w:r>
      <w:r w:rsidR="00017678" w:rsidRPr="00D87FF4">
        <w:rPr>
          <w:color w:val="000000" w:themeColor="text1"/>
          <w:lang w:val="en-US"/>
        </w:rPr>
        <w:t xml:space="preserve">uickly </w:t>
      </w:r>
      <w:r w:rsidR="002C485C" w:rsidRPr="00D87FF4">
        <w:rPr>
          <w:color w:val="000000" w:themeColor="text1"/>
          <w:lang w:val="en-US"/>
        </w:rPr>
        <w:t>retrieve the history regarding</w:t>
      </w:r>
      <w:r w:rsidR="00017678" w:rsidRPr="00D87FF4">
        <w:rPr>
          <w:color w:val="000000" w:themeColor="text1"/>
          <w:lang w:val="en-US"/>
        </w:rPr>
        <w:t xml:space="preserve"> all </w:t>
      </w:r>
      <w:r w:rsidR="002C485C" w:rsidRPr="00D87FF4">
        <w:rPr>
          <w:color w:val="000000" w:themeColor="text1"/>
          <w:lang w:val="en-US"/>
        </w:rPr>
        <w:t xml:space="preserve">the </w:t>
      </w:r>
      <w:r w:rsidR="00017678" w:rsidRPr="00D87FF4">
        <w:rPr>
          <w:color w:val="000000" w:themeColor="text1"/>
          <w:lang w:val="en-US"/>
        </w:rPr>
        <w:t xml:space="preserve">stages of collection, preparation, </w:t>
      </w:r>
      <w:r w:rsidR="00D87FF4" w:rsidRPr="00D87FF4">
        <w:rPr>
          <w:color w:val="000000" w:themeColor="text1"/>
          <w:lang w:val="en-US"/>
        </w:rPr>
        <w:t>distribution,</w:t>
      </w:r>
      <w:r w:rsidR="002C485C" w:rsidRPr="00D87FF4">
        <w:rPr>
          <w:color w:val="000000" w:themeColor="text1"/>
          <w:lang w:val="en-US"/>
        </w:rPr>
        <w:t xml:space="preserve"> and</w:t>
      </w:r>
      <w:r w:rsidR="00017678" w:rsidRPr="00D87FF4">
        <w:rPr>
          <w:color w:val="000000" w:themeColor="text1"/>
          <w:lang w:val="en-US"/>
        </w:rPr>
        <w:t xml:space="preserve"> delivery of the BC, and/or the corresponding donor(s)</w:t>
      </w:r>
      <w:r w:rsidR="000822F7" w:rsidRPr="00D87FF4">
        <w:rPr>
          <w:color w:val="000000" w:themeColor="text1"/>
          <w:lang w:val="en-US"/>
        </w:rPr>
        <w:t xml:space="preserve">. </w:t>
      </w:r>
    </w:p>
    <w:p w14:paraId="2D962DFB" w14:textId="77777777" w:rsidR="00D87FF4" w:rsidRPr="00D87FF4" w:rsidRDefault="00D87FF4" w:rsidP="00D87FF4">
      <w:pPr>
        <w:pStyle w:val="Body"/>
        <w:spacing w:after="0"/>
        <w:ind w:left="644"/>
        <w:jc w:val="both"/>
        <w:rPr>
          <w:color w:val="000000" w:themeColor="text1"/>
          <w:lang w:val="en-US"/>
        </w:rPr>
      </w:pPr>
    </w:p>
    <w:p w14:paraId="1CA83B90" w14:textId="5A8E67E5" w:rsidR="000430F1" w:rsidRPr="00D87FF4" w:rsidRDefault="00ED5F28" w:rsidP="009424FD">
      <w:pPr>
        <w:pStyle w:val="NoSpacing"/>
        <w:rPr>
          <w:rFonts w:ascii="Calibri" w:hAnsi="Calibri" w:cs="Calibri"/>
          <w:b/>
          <w:bCs/>
          <w:i/>
          <w:iCs/>
          <w:color w:val="0D0D0D" w:themeColor="text1" w:themeTint="F2"/>
          <w:sz w:val="22"/>
          <w:szCs w:val="22"/>
          <w:u w:val="single"/>
        </w:rPr>
      </w:pPr>
      <w:r w:rsidRPr="00D87FF4">
        <w:rPr>
          <w:rFonts w:ascii="Calibri" w:hAnsi="Calibri" w:cs="Calibri"/>
          <w:b/>
          <w:bCs/>
          <w:i/>
          <w:iCs/>
          <w:color w:val="0D0D0D" w:themeColor="text1" w:themeTint="F2"/>
          <w:sz w:val="22"/>
          <w:szCs w:val="22"/>
          <w:u w:val="single"/>
        </w:rPr>
        <w:t>I.</w:t>
      </w:r>
      <w:r w:rsidR="006E5E8C" w:rsidRPr="00D87FF4">
        <w:rPr>
          <w:rFonts w:ascii="Calibri" w:hAnsi="Calibri" w:cs="Calibri"/>
          <w:b/>
          <w:bCs/>
          <w:i/>
          <w:iCs/>
          <w:color w:val="0D0D0D" w:themeColor="text1" w:themeTint="F2"/>
          <w:sz w:val="22"/>
          <w:szCs w:val="22"/>
          <w:u w:val="single"/>
        </w:rPr>
        <w:t>3</w:t>
      </w:r>
      <w:r w:rsidRPr="00D87FF4">
        <w:rPr>
          <w:rFonts w:ascii="Calibri" w:hAnsi="Calibri" w:cs="Calibri"/>
          <w:b/>
          <w:bCs/>
          <w:i/>
          <w:iCs/>
          <w:color w:val="0D0D0D" w:themeColor="text1" w:themeTint="F2"/>
          <w:sz w:val="22"/>
          <w:szCs w:val="22"/>
          <w:u w:val="single"/>
        </w:rPr>
        <w:t>.2</w:t>
      </w:r>
      <w:r w:rsidR="006E5E8C" w:rsidRPr="00D87FF4">
        <w:rPr>
          <w:rFonts w:ascii="Calibri" w:hAnsi="Calibri" w:cs="Calibri"/>
          <w:b/>
          <w:bCs/>
          <w:i/>
          <w:iCs/>
          <w:color w:val="0D0D0D" w:themeColor="text1" w:themeTint="F2"/>
          <w:sz w:val="22"/>
          <w:szCs w:val="22"/>
          <w:u w:val="single"/>
        </w:rPr>
        <w:t>-</w:t>
      </w:r>
      <w:r w:rsidR="00017678" w:rsidRPr="00D87FF4">
        <w:rPr>
          <w:rFonts w:ascii="Calibri" w:hAnsi="Calibri" w:cs="Calibri"/>
          <w:b/>
          <w:bCs/>
          <w:i/>
          <w:iCs/>
          <w:color w:val="0D0D0D" w:themeColor="text1" w:themeTint="F2"/>
          <w:sz w:val="22"/>
          <w:szCs w:val="22"/>
          <w:u w:val="single"/>
        </w:rPr>
        <w:t xml:space="preserve"> </w:t>
      </w:r>
      <w:r w:rsidR="003E4AA4" w:rsidRPr="00D87FF4">
        <w:rPr>
          <w:rFonts w:ascii="Calibri" w:hAnsi="Calibri" w:cs="Calibri"/>
          <w:b/>
          <w:bCs/>
          <w:i/>
          <w:iCs/>
          <w:color w:val="0D0D0D" w:themeColor="text1" w:themeTint="F2"/>
          <w:sz w:val="22"/>
          <w:szCs w:val="22"/>
          <w:u w:val="single"/>
        </w:rPr>
        <w:t>Objective:</w:t>
      </w:r>
    </w:p>
    <w:p w14:paraId="7D01D727" w14:textId="77B12F1C" w:rsidR="000430F1" w:rsidRPr="00D87FF4" w:rsidRDefault="00017678" w:rsidP="00F40418">
      <w:pPr>
        <w:pStyle w:val="Body"/>
        <w:spacing w:before="100" w:after="100"/>
        <w:jc w:val="both"/>
        <w:rPr>
          <w:rFonts w:eastAsia="Times New Roman Bold"/>
          <w:color w:val="000000" w:themeColor="text1"/>
          <w:lang w:val="en-US"/>
        </w:rPr>
      </w:pPr>
      <w:r w:rsidRPr="00D87FF4">
        <w:rPr>
          <w:color w:val="000000" w:themeColor="text1"/>
          <w:lang w:val="en-US"/>
        </w:rPr>
        <w:t xml:space="preserve">The objective is to </w:t>
      </w:r>
      <w:r w:rsidR="002C485C" w:rsidRPr="00D87FF4">
        <w:rPr>
          <w:color w:val="000000" w:themeColor="text1"/>
          <w:lang w:val="en-US"/>
        </w:rPr>
        <w:t>identify</w:t>
      </w:r>
      <w:r w:rsidRPr="00D87FF4">
        <w:rPr>
          <w:color w:val="000000" w:themeColor="text1"/>
          <w:lang w:val="en-US"/>
        </w:rPr>
        <w:t xml:space="preserve"> the </w:t>
      </w:r>
      <w:r w:rsidR="00D87FF4" w:rsidRPr="00D87FF4">
        <w:rPr>
          <w:color w:val="000000" w:themeColor="text1"/>
          <w:lang w:val="en-US"/>
        </w:rPr>
        <w:t>donor,</w:t>
      </w:r>
      <w:r w:rsidRPr="00D87FF4">
        <w:rPr>
          <w:color w:val="000000" w:themeColor="text1"/>
          <w:lang w:val="en-US"/>
        </w:rPr>
        <w:t xml:space="preserve"> or the recipient </w:t>
      </w:r>
      <w:r w:rsidR="0027436E" w:rsidRPr="00D87FF4">
        <w:rPr>
          <w:color w:val="000000" w:themeColor="text1"/>
          <w:lang w:val="en-US"/>
        </w:rPr>
        <w:t>based on</w:t>
      </w:r>
      <w:r w:rsidRPr="00D87FF4">
        <w:rPr>
          <w:color w:val="000000" w:themeColor="text1"/>
          <w:lang w:val="en-US"/>
        </w:rPr>
        <w:t xml:space="preserve"> the blood component </w:t>
      </w:r>
      <w:r w:rsidR="003E4AA4" w:rsidRPr="00D87FF4">
        <w:rPr>
          <w:color w:val="000000" w:themeColor="text1"/>
          <w:lang w:val="en-US"/>
        </w:rPr>
        <w:t>reference</w:t>
      </w:r>
      <w:r w:rsidR="0027436E" w:rsidRPr="00D87FF4">
        <w:rPr>
          <w:color w:val="000000" w:themeColor="text1"/>
          <w:lang w:val="en-US"/>
        </w:rPr>
        <w:t xml:space="preserve"> or </w:t>
      </w:r>
      <w:r w:rsidRPr="00D87FF4">
        <w:rPr>
          <w:color w:val="000000" w:themeColor="text1"/>
          <w:lang w:val="en-US"/>
        </w:rPr>
        <w:t>identification number</w:t>
      </w:r>
      <w:r w:rsidR="002C485C" w:rsidRPr="00D87FF4">
        <w:rPr>
          <w:color w:val="000000" w:themeColor="text1"/>
          <w:lang w:val="en-US"/>
        </w:rPr>
        <w:t xml:space="preserve">, for </w:t>
      </w:r>
      <w:r w:rsidR="003E4AA4" w:rsidRPr="00D87FF4">
        <w:rPr>
          <w:color w:val="000000" w:themeColor="text1"/>
          <w:lang w:val="en-US"/>
        </w:rPr>
        <w:t>example</w:t>
      </w:r>
      <w:r w:rsidR="00ED5F28" w:rsidRPr="00D87FF4">
        <w:rPr>
          <w:color w:val="000000" w:themeColor="text1"/>
          <w:lang w:val="en-US"/>
        </w:rPr>
        <w:t>:</w:t>
      </w:r>
    </w:p>
    <w:p w14:paraId="4AA7FD30" w14:textId="5EF2BEF7" w:rsidR="000430F1" w:rsidRPr="00D87FF4" w:rsidRDefault="0027436E" w:rsidP="00F40418">
      <w:pPr>
        <w:pStyle w:val="Body"/>
        <w:numPr>
          <w:ilvl w:val="0"/>
          <w:numId w:val="21"/>
        </w:numPr>
        <w:spacing w:before="100" w:after="100"/>
        <w:jc w:val="both"/>
        <w:rPr>
          <w:rFonts w:eastAsia="Times New Roman"/>
          <w:color w:val="000000" w:themeColor="text1"/>
          <w:lang w:val="en-US"/>
        </w:rPr>
      </w:pPr>
      <w:r w:rsidRPr="00D87FF4">
        <w:rPr>
          <w:color w:val="000000" w:themeColor="text1"/>
          <w:lang w:val="en-US"/>
        </w:rPr>
        <w:lastRenderedPageBreak/>
        <w:t xml:space="preserve">Following the detection of a transfusion transmissible disease in a transfused patient, </w:t>
      </w:r>
      <w:r w:rsidR="006B55EC" w:rsidRPr="00D87FF4">
        <w:rPr>
          <w:color w:val="000000" w:themeColor="text1"/>
          <w:lang w:val="en-US"/>
        </w:rPr>
        <w:t>the d</w:t>
      </w:r>
      <w:r w:rsidRPr="00D87FF4">
        <w:rPr>
          <w:color w:val="000000" w:themeColor="text1"/>
          <w:lang w:val="en-US"/>
        </w:rPr>
        <w:t xml:space="preserve">onor </w:t>
      </w:r>
      <w:r w:rsidR="00D87FF4" w:rsidRPr="00D87FF4">
        <w:rPr>
          <w:color w:val="000000" w:themeColor="text1"/>
          <w:lang w:val="en-US"/>
        </w:rPr>
        <w:t>needs</w:t>
      </w:r>
      <w:r w:rsidRPr="00D87FF4">
        <w:rPr>
          <w:color w:val="000000" w:themeColor="text1"/>
          <w:lang w:val="en-US"/>
        </w:rPr>
        <w:t xml:space="preserve"> to be identified </w:t>
      </w:r>
      <w:proofErr w:type="gramStart"/>
      <w:r w:rsidRPr="00D87FF4">
        <w:rPr>
          <w:color w:val="000000" w:themeColor="text1"/>
          <w:lang w:val="en-US"/>
        </w:rPr>
        <w:t>in order to</w:t>
      </w:r>
      <w:proofErr w:type="gramEnd"/>
      <w:r w:rsidRPr="00D87FF4">
        <w:rPr>
          <w:color w:val="000000" w:themeColor="text1"/>
          <w:lang w:val="en-US"/>
        </w:rPr>
        <w:t xml:space="preserve"> </w:t>
      </w:r>
      <w:r w:rsidR="006B55EC" w:rsidRPr="00D87FF4">
        <w:rPr>
          <w:color w:val="000000" w:themeColor="text1"/>
          <w:lang w:val="en-US"/>
        </w:rPr>
        <w:t>offer him</w:t>
      </w:r>
      <w:r w:rsidRPr="00D87FF4">
        <w:rPr>
          <w:color w:val="000000" w:themeColor="text1"/>
          <w:lang w:val="en-US"/>
        </w:rPr>
        <w:t xml:space="preserve"> the appropriate tests</w:t>
      </w:r>
      <w:r w:rsidR="003E4AA4" w:rsidRPr="00D87FF4">
        <w:rPr>
          <w:color w:val="000000" w:themeColor="text1"/>
          <w:lang w:val="en-US"/>
        </w:rPr>
        <w:t>.</w:t>
      </w:r>
      <w:r w:rsidR="00ED5F28" w:rsidRPr="00D87FF4">
        <w:rPr>
          <w:color w:val="000000" w:themeColor="text1"/>
          <w:lang w:val="en-US"/>
        </w:rPr>
        <w:t xml:space="preserve"> </w:t>
      </w:r>
    </w:p>
    <w:p w14:paraId="29A8E465" w14:textId="20B06B40" w:rsidR="000430F1" w:rsidRPr="00D87FF4" w:rsidRDefault="0027436E" w:rsidP="00F40418">
      <w:pPr>
        <w:pStyle w:val="Body"/>
        <w:numPr>
          <w:ilvl w:val="0"/>
          <w:numId w:val="21"/>
        </w:numPr>
        <w:spacing w:before="100" w:after="100"/>
        <w:jc w:val="both"/>
        <w:rPr>
          <w:rFonts w:eastAsia="Times New Roman"/>
          <w:color w:val="000000" w:themeColor="text1"/>
          <w:lang w:val="en-US"/>
        </w:rPr>
      </w:pPr>
      <w:r w:rsidRPr="00D87FF4">
        <w:rPr>
          <w:color w:val="000000" w:themeColor="text1"/>
          <w:lang w:val="en-US"/>
        </w:rPr>
        <w:t>Similarly, following the detection of an abnormal test result in a donor that could pose a risk to the r</w:t>
      </w:r>
      <w:r w:rsidR="006B55EC" w:rsidRPr="00D87FF4">
        <w:rPr>
          <w:color w:val="000000" w:themeColor="text1"/>
          <w:lang w:val="en-US"/>
        </w:rPr>
        <w:t>ecipient, the donor's previous d</w:t>
      </w:r>
      <w:r w:rsidRPr="00D87FF4">
        <w:rPr>
          <w:color w:val="000000" w:themeColor="text1"/>
          <w:lang w:val="en-US"/>
        </w:rPr>
        <w:t>onations</w:t>
      </w:r>
      <w:r w:rsidR="006B55EC" w:rsidRPr="00D87FF4">
        <w:rPr>
          <w:color w:val="000000" w:themeColor="text1"/>
          <w:lang w:val="en-US"/>
        </w:rPr>
        <w:t xml:space="preserve"> </w:t>
      </w:r>
      <w:r w:rsidR="00D87FF4" w:rsidRPr="00D87FF4">
        <w:rPr>
          <w:color w:val="000000" w:themeColor="text1"/>
          <w:lang w:val="en-US"/>
        </w:rPr>
        <w:t>need</w:t>
      </w:r>
      <w:r w:rsidR="006B55EC" w:rsidRPr="00D87FF4">
        <w:rPr>
          <w:color w:val="000000" w:themeColor="text1"/>
          <w:lang w:val="en-US"/>
        </w:rPr>
        <w:t xml:space="preserve"> to be traced</w:t>
      </w:r>
      <w:r w:rsidRPr="00D87FF4">
        <w:rPr>
          <w:color w:val="000000" w:themeColor="text1"/>
          <w:lang w:val="en-US"/>
        </w:rPr>
        <w:t xml:space="preserve">. </w:t>
      </w:r>
      <w:r w:rsidR="003E4AA4" w:rsidRPr="00D87FF4">
        <w:rPr>
          <w:color w:val="000000" w:themeColor="text1"/>
          <w:lang w:val="en-US"/>
        </w:rPr>
        <w:t>Subsequently</w:t>
      </w:r>
      <w:r w:rsidR="006B55EC" w:rsidRPr="00D87FF4">
        <w:rPr>
          <w:color w:val="000000" w:themeColor="text1"/>
          <w:lang w:val="en-US"/>
        </w:rPr>
        <w:t xml:space="preserve">, </w:t>
      </w:r>
      <w:r w:rsidRPr="00D87FF4">
        <w:rPr>
          <w:color w:val="000000" w:themeColor="text1"/>
          <w:lang w:val="en-US"/>
        </w:rPr>
        <w:t xml:space="preserve">the </w:t>
      </w:r>
      <w:r w:rsidR="003E4AA4" w:rsidRPr="00D87FF4">
        <w:rPr>
          <w:color w:val="000000" w:themeColor="text1"/>
          <w:lang w:val="en-US"/>
        </w:rPr>
        <w:t>HC</w:t>
      </w:r>
      <w:r w:rsidRPr="00D87FF4">
        <w:rPr>
          <w:color w:val="000000" w:themeColor="text1"/>
          <w:lang w:val="en-US"/>
        </w:rPr>
        <w:t xml:space="preserve"> </w:t>
      </w:r>
      <w:r w:rsidR="006B55EC" w:rsidRPr="00D87FF4">
        <w:rPr>
          <w:color w:val="000000" w:themeColor="text1"/>
          <w:lang w:val="en-US"/>
        </w:rPr>
        <w:t xml:space="preserve">needs to be informed about </w:t>
      </w:r>
      <w:r w:rsidRPr="00D87FF4">
        <w:rPr>
          <w:color w:val="000000" w:themeColor="text1"/>
          <w:lang w:val="en-US"/>
        </w:rPr>
        <w:t xml:space="preserve">these </w:t>
      </w:r>
      <w:r w:rsidR="006B55EC" w:rsidRPr="00D87FF4">
        <w:rPr>
          <w:color w:val="000000" w:themeColor="text1"/>
          <w:lang w:val="en-US"/>
        </w:rPr>
        <w:t>components</w:t>
      </w:r>
      <w:r w:rsidRPr="00D87FF4">
        <w:rPr>
          <w:color w:val="000000" w:themeColor="text1"/>
          <w:lang w:val="en-US"/>
        </w:rPr>
        <w:t xml:space="preserve">, who will also have to be able to </w:t>
      </w:r>
      <w:r w:rsidR="006B55EC" w:rsidRPr="00D87FF4">
        <w:rPr>
          <w:color w:val="000000" w:themeColor="text1"/>
          <w:lang w:val="en-US"/>
        </w:rPr>
        <w:t>identify the previous r</w:t>
      </w:r>
      <w:r w:rsidRPr="00D87FF4">
        <w:rPr>
          <w:color w:val="000000" w:themeColor="text1"/>
          <w:lang w:val="en-US"/>
        </w:rPr>
        <w:t xml:space="preserve">ecipients </w:t>
      </w:r>
      <w:proofErr w:type="gramStart"/>
      <w:r w:rsidRPr="00D87FF4">
        <w:rPr>
          <w:color w:val="000000" w:themeColor="text1"/>
          <w:lang w:val="en-US"/>
        </w:rPr>
        <w:t>in order to</w:t>
      </w:r>
      <w:proofErr w:type="gramEnd"/>
      <w:r w:rsidRPr="00D87FF4">
        <w:rPr>
          <w:color w:val="000000" w:themeColor="text1"/>
          <w:lang w:val="en-US"/>
        </w:rPr>
        <w:t xml:space="preserve"> offer them the appropriate </w:t>
      </w:r>
      <w:r w:rsidR="006B55EC" w:rsidRPr="00D87FF4">
        <w:rPr>
          <w:color w:val="000000" w:themeColor="text1"/>
          <w:lang w:val="en-US"/>
        </w:rPr>
        <w:t>tests</w:t>
      </w:r>
      <w:r w:rsidRPr="00D87FF4">
        <w:rPr>
          <w:color w:val="000000" w:themeColor="text1"/>
          <w:lang w:val="en-US"/>
        </w:rPr>
        <w:t xml:space="preserve">. </w:t>
      </w:r>
    </w:p>
    <w:p w14:paraId="4F4EB4E2" w14:textId="77777777" w:rsidR="00066D18" w:rsidRPr="00D87FF4" w:rsidRDefault="00066D18" w:rsidP="00D87FF4">
      <w:pPr>
        <w:pStyle w:val="Body"/>
        <w:spacing w:after="0"/>
        <w:ind w:left="720"/>
        <w:jc w:val="both"/>
        <w:rPr>
          <w:rFonts w:eastAsia="Times New Roman"/>
          <w:color w:val="000000" w:themeColor="text1"/>
          <w:lang w:val="en-US"/>
        </w:rPr>
      </w:pPr>
    </w:p>
    <w:p w14:paraId="197E12CD" w14:textId="24349B0D" w:rsidR="000430F1" w:rsidRPr="00D87FF4" w:rsidRDefault="00ED5F28" w:rsidP="009424FD">
      <w:pPr>
        <w:pStyle w:val="NoSpacing"/>
        <w:rPr>
          <w:rFonts w:ascii="Calibri" w:hAnsi="Calibri" w:cs="Calibri"/>
          <w:b/>
          <w:bCs/>
          <w:i/>
          <w:iCs/>
          <w:color w:val="0D0D0D" w:themeColor="text1" w:themeTint="F2"/>
          <w:sz w:val="22"/>
          <w:szCs w:val="22"/>
          <w:u w:val="single"/>
        </w:rPr>
      </w:pPr>
      <w:r w:rsidRPr="00D87FF4">
        <w:rPr>
          <w:rFonts w:ascii="Calibri" w:hAnsi="Calibri" w:cs="Calibri"/>
          <w:b/>
          <w:bCs/>
          <w:i/>
          <w:iCs/>
          <w:color w:val="0D0D0D" w:themeColor="text1" w:themeTint="F2"/>
          <w:sz w:val="22"/>
          <w:szCs w:val="22"/>
          <w:u w:val="single"/>
        </w:rPr>
        <w:t>I.</w:t>
      </w:r>
      <w:r w:rsidR="006E5E8C" w:rsidRPr="00D87FF4">
        <w:rPr>
          <w:rFonts w:ascii="Calibri" w:hAnsi="Calibri" w:cs="Calibri"/>
          <w:b/>
          <w:bCs/>
          <w:i/>
          <w:iCs/>
          <w:color w:val="0D0D0D" w:themeColor="text1" w:themeTint="F2"/>
          <w:sz w:val="22"/>
          <w:szCs w:val="22"/>
          <w:u w:val="single"/>
        </w:rPr>
        <w:t>3.3-</w:t>
      </w:r>
      <w:r w:rsidR="00F0704F" w:rsidRPr="00D87FF4">
        <w:rPr>
          <w:rFonts w:ascii="Calibri" w:hAnsi="Calibri" w:cs="Calibri"/>
          <w:b/>
          <w:bCs/>
          <w:i/>
          <w:iCs/>
          <w:color w:val="0D0D0D" w:themeColor="text1" w:themeTint="F2"/>
          <w:sz w:val="22"/>
          <w:szCs w:val="22"/>
          <w:u w:val="single"/>
        </w:rPr>
        <w:t xml:space="preserve"> </w:t>
      </w:r>
      <w:r w:rsidR="0061461B" w:rsidRPr="00D87FF4">
        <w:rPr>
          <w:rFonts w:ascii="Calibri" w:hAnsi="Calibri" w:cs="Calibri"/>
          <w:b/>
          <w:bCs/>
          <w:i/>
          <w:iCs/>
          <w:color w:val="0D0D0D" w:themeColor="text1" w:themeTint="F2"/>
          <w:sz w:val="22"/>
          <w:szCs w:val="22"/>
          <w:u w:val="single"/>
        </w:rPr>
        <w:t>Follow-up m</w:t>
      </w:r>
      <w:r w:rsidR="00F0704F" w:rsidRPr="00D87FF4">
        <w:rPr>
          <w:rFonts w:ascii="Calibri" w:hAnsi="Calibri" w:cs="Calibri"/>
          <w:b/>
          <w:bCs/>
          <w:i/>
          <w:iCs/>
          <w:color w:val="0D0D0D" w:themeColor="text1" w:themeTint="F2"/>
          <w:sz w:val="22"/>
          <w:szCs w:val="22"/>
          <w:u w:val="single"/>
        </w:rPr>
        <w:t>ethod</w:t>
      </w:r>
      <w:r w:rsidRPr="00D87FF4">
        <w:rPr>
          <w:rFonts w:ascii="Calibri" w:hAnsi="Calibri" w:cs="Calibri"/>
          <w:b/>
          <w:bCs/>
          <w:i/>
          <w:iCs/>
          <w:color w:val="0D0D0D" w:themeColor="text1" w:themeTint="F2"/>
          <w:sz w:val="22"/>
          <w:szCs w:val="22"/>
          <w:u w:val="single"/>
        </w:rPr>
        <w:t>:</w:t>
      </w:r>
    </w:p>
    <w:p w14:paraId="254391A0" w14:textId="662DE772" w:rsidR="00F0704F" w:rsidRPr="00D87FF4" w:rsidRDefault="00F0704F" w:rsidP="00F40418">
      <w:pPr>
        <w:pStyle w:val="Body"/>
        <w:spacing w:before="100" w:after="100"/>
        <w:rPr>
          <w:color w:val="000000" w:themeColor="text1"/>
          <w:lang w:val="en-US"/>
        </w:rPr>
      </w:pPr>
      <w:r w:rsidRPr="00D87FF4">
        <w:rPr>
          <w:color w:val="000000" w:themeColor="text1"/>
          <w:lang w:val="en-US"/>
        </w:rPr>
        <w:t xml:space="preserve">Tracking BCs from the donor to the recipient requires: </w:t>
      </w:r>
    </w:p>
    <w:p w14:paraId="74B9F36F" w14:textId="3D4B9101" w:rsidR="000430F1" w:rsidRPr="00D87FF4" w:rsidRDefault="00ED5F28" w:rsidP="00F40418">
      <w:pPr>
        <w:pStyle w:val="Body"/>
        <w:spacing w:after="0"/>
        <w:ind w:left="709" w:hanging="425"/>
        <w:jc w:val="both"/>
        <w:rPr>
          <w:rFonts w:eastAsia="Times New Roman"/>
          <w:color w:val="000000" w:themeColor="text1"/>
          <w:lang w:val="en-US"/>
        </w:rPr>
      </w:pPr>
      <w:r w:rsidRPr="00D87FF4">
        <w:rPr>
          <w:color w:val="000000" w:themeColor="text1"/>
          <w:lang w:val="en-US"/>
        </w:rPr>
        <w:t xml:space="preserve">- </w:t>
      </w:r>
      <w:r w:rsidR="003A6245" w:rsidRPr="00D87FF4">
        <w:rPr>
          <w:color w:val="000000" w:themeColor="text1"/>
          <w:lang w:val="en-US"/>
        </w:rPr>
        <w:t xml:space="preserve">  </w:t>
      </w:r>
      <w:r w:rsidR="00F0704F" w:rsidRPr="00D87FF4">
        <w:rPr>
          <w:color w:val="000000" w:themeColor="text1"/>
          <w:lang w:val="en-US"/>
        </w:rPr>
        <w:t xml:space="preserve">The identification of the BC through a unique reference number </w:t>
      </w:r>
      <w:r w:rsidR="00914139" w:rsidRPr="00D87FF4">
        <w:rPr>
          <w:color w:val="000000" w:themeColor="text1"/>
          <w:lang w:val="en-US"/>
        </w:rPr>
        <w:t>assigned, in accordance with the applicable regulation, by the BTC</w:t>
      </w:r>
      <w:r w:rsidR="003A6245" w:rsidRPr="00D87FF4">
        <w:rPr>
          <w:color w:val="000000" w:themeColor="text1"/>
          <w:lang w:val="en-US"/>
        </w:rPr>
        <w:t>.</w:t>
      </w:r>
    </w:p>
    <w:p w14:paraId="1CBCD692" w14:textId="0EEF4A31" w:rsidR="000430F1" w:rsidRPr="00D87FF4" w:rsidRDefault="003A6245" w:rsidP="00F40418">
      <w:pPr>
        <w:pStyle w:val="Body"/>
        <w:spacing w:after="0"/>
        <w:ind w:left="709" w:hanging="425"/>
        <w:jc w:val="both"/>
        <w:rPr>
          <w:color w:val="000000" w:themeColor="text1"/>
          <w:lang w:val="en-US"/>
        </w:rPr>
      </w:pPr>
      <w:r w:rsidRPr="00D87FF4">
        <w:rPr>
          <w:color w:val="000000" w:themeColor="text1"/>
          <w:lang w:val="en-US"/>
        </w:rPr>
        <w:t xml:space="preserve"> </w:t>
      </w:r>
      <w:r w:rsidR="00ED5F28" w:rsidRPr="00D87FF4">
        <w:rPr>
          <w:color w:val="000000" w:themeColor="text1"/>
          <w:lang w:val="en-US"/>
        </w:rPr>
        <w:t xml:space="preserve">- </w:t>
      </w:r>
      <w:r w:rsidRPr="00D87FF4">
        <w:rPr>
          <w:color w:val="000000" w:themeColor="text1"/>
          <w:lang w:val="en-US"/>
        </w:rPr>
        <w:t xml:space="preserve">  </w:t>
      </w:r>
      <w:r w:rsidR="00F0704F" w:rsidRPr="00D87FF4">
        <w:rPr>
          <w:color w:val="000000" w:themeColor="text1"/>
          <w:lang w:val="en-US"/>
        </w:rPr>
        <w:t xml:space="preserve">The distribution of </w:t>
      </w:r>
      <w:r w:rsidR="007D2290" w:rsidRPr="00D87FF4">
        <w:rPr>
          <w:color w:val="000000" w:themeColor="text1"/>
          <w:lang w:val="en-US"/>
        </w:rPr>
        <w:t xml:space="preserve">individual </w:t>
      </w:r>
      <w:r w:rsidR="00F0704F" w:rsidRPr="00D87FF4">
        <w:rPr>
          <w:color w:val="000000" w:themeColor="text1"/>
          <w:lang w:val="en-US"/>
        </w:rPr>
        <w:t xml:space="preserve">BCs </w:t>
      </w:r>
      <w:r w:rsidR="007D2290" w:rsidRPr="00D87FF4">
        <w:rPr>
          <w:color w:val="000000" w:themeColor="text1"/>
          <w:lang w:val="en-US"/>
        </w:rPr>
        <w:t>(by name)</w:t>
      </w:r>
      <w:r w:rsidR="00F0704F" w:rsidRPr="00D87FF4">
        <w:rPr>
          <w:color w:val="000000" w:themeColor="text1"/>
          <w:lang w:val="en-US"/>
        </w:rPr>
        <w:t xml:space="preserve">: </w:t>
      </w:r>
      <w:r w:rsidR="00B04A38" w:rsidRPr="00D87FF4">
        <w:rPr>
          <w:color w:val="000000" w:themeColor="text1"/>
          <w:lang w:val="en-US"/>
        </w:rPr>
        <w:t>to note t</w:t>
      </w:r>
      <w:r w:rsidR="00F0704F" w:rsidRPr="00D87FF4">
        <w:rPr>
          <w:color w:val="000000" w:themeColor="text1"/>
          <w:lang w:val="en-US"/>
        </w:rPr>
        <w:t>hat each BC is only issued based on a</w:t>
      </w:r>
      <w:r w:rsidR="007D2290" w:rsidRPr="00D87FF4">
        <w:rPr>
          <w:color w:val="000000" w:themeColor="text1"/>
          <w:lang w:val="en-US"/>
        </w:rPr>
        <w:t>n individual medical prescription</w:t>
      </w:r>
      <w:r w:rsidR="00F0704F" w:rsidRPr="00D87FF4">
        <w:rPr>
          <w:color w:val="000000" w:themeColor="text1"/>
          <w:lang w:val="en-US"/>
        </w:rPr>
        <w:t xml:space="preserve">; the distribution should identify for each issued BC, the prescribing physician, the patient concerned and the </w:t>
      </w:r>
      <w:r w:rsidR="00914139" w:rsidRPr="00D87FF4">
        <w:rPr>
          <w:color w:val="000000" w:themeColor="text1"/>
          <w:lang w:val="en-US"/>
        </w:rPr>
        <w:t>HC.</w:t>
      </w:r>
    </w:p>
    <w:p w14:paraId="13807296" w14:textId="77777777" w:rsidR="00BA60FF" w:rsidRPr="00D87FF4" w:rsidRDefault="00BA60FF" w:rsidP="00F40418">
      <w:pPr>
        <w:pStyle w:val="Body"/>
        <w:spacing w:after="0"/>
        <w:ind w:left="709" w:hanging="425"/>
        <w:jc w:val="both"/>
        <w:rPr>
          <w:rFonts w:eastAsia="Times New Roman"/>
          <w:color w:val="000000" w:themeColor="text1"/>
          <w:lang w:val="en-US"/>
        </w:rPr>
      </w:pPr>
    </w:p>
    <w:p w14:paraId="41B8AC46" w14:textId="112D19EB" w:rsidR="009A4783" w:rsidRPr="00D87FF4" w:rsidRDefault="00ED5F28" w:rsidP="009424FD">
      <w:pPr>
        <w:pStyle w:val="NoSpacing"/>
        <w:rPr>
          <w:rFonts w:ascii="Calibri" w:hAnsi="Calibri" w:cs="Calibri"/>
          <w:b/>
          <w:bCs/>
          <w:i/>
          <w:iCs/>
          <w:color w:val="0D0D0D" w:themeColor="text1" w:themeTint="F2"/>
          <w:sz w:val="22"/>
          <w:szCs w:val="22"/>
          <w:u w:val="single"/>
        </w:rPr>
      </w:pPr>
      <w:r w:rsidRPr="00D87FF4">
        <w:rPr>
          <w:rFonts w:ascii="Calibri" w:hAnsi="Calibri" w:cs="Calibri"/>
          <w:b/>
          <w:bCs/>
          <w:i/>
          <w:iCs/>
          <w:color w:val="0D0D0D" w:themeColor="text1" w:themeTint="F2"/>
          <w:sz w:val="22"/>
          <w:szCs w:val="22"/>
          <w:u w:val="single"/>
        </w:rPr>
        <w:t>I</w:t>
      </w:r>
      <w:r w:rsidR="006E5E8C" w:rsidRPr="00D87FF4">
        <w:rPr>
          <w:rFonts w:ascii="Calibri" w:hAnsi="Calibri" w:cs="Calibri"/>
          <w:b/>
          <w:bCs/>
          <w:i/>
          <w:iCs/>
          <w:color w:val="0D0D0D" w:themeColor="text1" w:themeTint="F2"/>
          <w:sz w:val="22"/>
          <w:szCs w:val="22"/>
          <w:u w:val="single"/>
        </w:rPr>
        <w:t>.3</w:t>
      </w:r>
      <w:r w:rsidRPr="00D87FF4">
        <w:rPr>
          <w:rFonts w:ascii="Calibri" w:hAnsi="Calibri" w:cs="Calibri"/>
          <w:b/>
          <w:bCs/>
          <w:i/>
          <w:iCs/>
          <w:color w:val="0D0D0D" w:themeColor="text1" w:themeTint="F2"/>
          <w:sz w:val="22"/>
          <w:szCs w:val="22"/>
          <w:u w:val="single"/>
        </w:rPr>
        <w:t>.</w:t>
      </w:r>
      <w:r w:rsidR="006E5E8C" w:rsidRPr="00D87FF4">
        <w:rPr>
          <w:rFonts w:ascii="Calibri" w:hAnsi="Calibri" w:cs="Calibri"/>
          <w:b/>
          <w:bCs/>
          <w:i/>
          <w:iCs/>
          <w:color w:val="0D0D0D" w:themeColor="text1" w:themeTint="F2"/>
          <w:sz w:val="22"/>
          <w:szCs w:val="22"/>
          <w:u w:val="single"/>
        </w:rPr>
        <w:t>4-</w:t>
      </w:r>
      <w:r w:rsidRPr="00D87FF4">
        <w:rPr>
          <w:rFonts w:ascii="Calibri" w:hAnsi="Calibri" w:cs="Calibri"/>
          <w:b/>
          <w:bCs/>
          <w:i/>
          <w:iCs/>
          <w:color w:val="0D0D0D" w:themeColor="text1" w:themeTint="F2"/>
          <w:sz w:val="22"/>
          <w:szCs w:val="22"/>
          <w:u w:val="single"/>
        </w:rPr>
        <w:t xml:space="preserve"> </w:t>
      </w:r>
      <w:r w:rsidR="006D5CD6" w:rsidRPr="00D87FF4">
        <w:rPr>
          <w:rFonts w:ascii="Calibri" w:hAnsi="Calibri" w:cs="Calibri"/>
          <w:b/>
          <w:bCs/>
          <w:i/>
          <w:iCs/>
          <w:color w:val="0D0D0D" w:themeColor="text1" w:themeTint="F2"/>
          <w:sz w:val="22"/>
          <w:szCs w:val="22"/>
          <w:u w:val="single"/>
        </w:rPr>
        <w:t>Special case: procurement of BCs from a reference BTC (distributor):</w:t>
      </w:r>
    </w:p>
    <w:p w14:paraId="64B5D3B7" w14:textId="621CE75B" w:rsidR="005073F4" w:rsidRPr="00D87FF4" w:rsidRDefault="006D5CD6" w:rsidP="00F40418">
      <w:pPr>
        <w:pStyle w:val="Body"/>
        <w:spacing w:after="120"/>
        <w:jc w:val="both"/>
        <w:rPr>
          <w:color w:val="000000" w:themeColor="text1"/>
          <w:lang w:val="en-US"/>
        </w:rPr>
      </w:pPr>
      <w:r w:rsidRPr="00D87FF4">
        <w:rPr>
          <w:color w:val="000000" w:themeColor="text1"/>
          <w:lang w:val="en-US"/>
        </w:rPr>
        <w:t xml:space="preserve">In this case, it is mandatory for each public or private health care institution, to sign an agreement with the reference BTC </w:t>
      </w:r>
      <w:proofErr w:type="gramStart"/>
      <w:r w:rsidRPr="00D87FF4">
        <w:rPr>
          <w:color w:val="000000" w:themeColor="text1"/>
          <w:lang w:val="en-US"/>
        </w:rPr>
        <w:t>in order to</w:t>
      </w:r>
      <w:proofErr w:type="gramEnd"/>
      <w:r w:rsidRPr="00D87FF4">
        <w:rPr>
          <w:color w:val="000000" w:themeColor="text1"/>
          <w:lang w:val="en-US"/>
        </w:rPr>
        <w:t xml:space="preserve"> ensure the BCs traceability and to respect the national HV regulations. </w:t>
      </w:r>
    </w:p>
    <w:p w14:paraId="2E880EF7" w14:textId="77777777" w:rsidR="004B601C" w:rsidRPr="00D87FF4" w:rsidRDefault="004B601C" w:rsidP="00D87FF4">
      <w:pPr>
        <w:pStyle w:val="Body"/>
        <w:spacing w:after="0"/>
        <w:jc w:val="both"/>
        <w:rPr>
          <w:color w:val="000000" w:themeColor="text1"/>
          <w:lang w:val="en-US"/>
        </w:rPr>
      </w:pPr>
    </w:p>
    <w:p w14:paraId="34B2DA65" w14:textId="0A47F7D5" w:rsidR="000430F1" w:rsidRPr="00D87FF4" w:rsidRDefault="006E5E8C" w:rsidP="00F40418">
      <w:pPr>
        <w:pStyle w:val="Heading4"/>
        <w:jc w:val="both"/>
        <w:rPr>
          <w:rFonts w:ascii="Calibri" w:hAnsi="Calibri" w:cs="Calibri"/>
          <w:color w:val="0D0D0D" w:themeColor="text1" w:themeTint="F2"/>
          <w:u w:val="single"/>
        </w:rPr>
      </w:pPr>
      <w:r w:rsidRPr="00D87FF4">
        <w:rPr>
          <w:rFonts w:ascii="Calibri" w:hAnsi="Calibri" w:cs="Calibri"/>
          <w:color w:val="0D0D0D" w:themeColor="text1" w:themeTint="F2"/>
          <w:u w:val="single"/>
        </w:rPr>
        <w:t>I.3.5-</w:t>
      </w:r>
      <w:r w:rsidR="00ED5F28" w:rsidRPr="00D87FF4">
        <w:rPr>
          <w:rFonts w:ascii="Calibri" w:hAnsi="Calibri" w:cs="Calibri"/>
          <w:color w:val="0D0D0D" w:themeColor="text1" w:themeTint="F2"/>
          <w:u w:val="single"/>
        </w:rPr>
        <w:t xml:space="preserve"> </w:t>
      </w:r>
      <w:r w:rsidR="006D5CD6" w:rsidRPr="00D87FF4">
        <w:rPr>
          <w:rFonts w:ascii="Calibri" w:hAnsi="Calibri" w:cs="Calibri"/>
          <w:color w:val="0D0D0D" w:themeColor="text1" w:themeTint="F2"/>
          <w:u w:val="single"/>
        </w:rPr>
        <w:t xml:space="preserve">The health care </w:t>
      </w:r>
      <w:r w:rsidR="00914139" w:rsidRPr="00D87FF4">
        <w:rPr>
          <w:rFonts w:ascii="Calibri" w:hAnsi="Calibri" w:cs="Calibri"/>
          <w:color w:val="0D0D0D" w:themeColor="text1" w:themeTint="F2"/>
          <w:u w:val="single"/>
        </w:rPr>
        <w:t>institution</w:t>
      </w:r>
      <w:r w:rsidR="006D5CD6" w:rsidRPr="00D87FF4">
        <w:rPr>
          <w:rFonts w:ascii="Calibri" w:hAnsi="Calibri" w:cs="Calibri"/>
          <w:color w:val="0D0D0D" w:themeColor="text1" w:themeTint="F2"/>
          <w:u w:val="single"/>
        </w:rPr>
        <w:t xml:space="preserve"> and the reference BTC </w:t>
      </w:r>
      <w:r w:rsidR="00914139" w:rsidRPr="00D87FF4">
        <w:rPr>
          <w:rFonts w:ascii="Calibri" w:hAnsi="Calibri" w:cs="Calibri"/>
          <w:color w:val="0D0D0D" w:themeColor="text1" w:themeTint="F2"/>
          <w:u w:val="single"/>
        </w:rPr>
        <w:t>r</w:t>
      </w:r>
      <w:r w:rsidR="006D5CD6" w:rsidRPr="00D87FF4">
        <w:rPr>
          <w:rFonts w:ascii="Calibri" w:hAnsi="Calibri" w:cs="Calibri"/>
          <w:color w:val="0D0D0D" w:themeColor="text1" w:themeTint="F2"/>
          <w:u w:val="single"/>
        </w:rPr>
        <w:t>esponsibilities</w:t>
      </w:r>
      <w:r w:rsidR="00ED5F28" w:rsidRPr="00D87FF4">
        <w:rPr>
          <w:rFonts w:ascii="Calibri" w:hAnsi="Calibri" w:cs="Calibri"/>
          <w:color w:val="0D0D0D" w:themeColor="text1" w:themeTint="F2"/>
          <w:u w:val="single"/>
        </w:rPr>
        <w:t>:</w:t>
      </w:r>
    </w:p>
    <w:p w14:paraId="4C71252A" w14:textId="0CFE0422" w:rsidR="000430F1" w:rsidRPr="00D87FF4" w:rsidRDefault="00225217" w:rsidP="00F40418">
      <w:pPr>
        <w:pStyle w:val="Body"/>
        <w:spacing w:before="100" w:after="100"/>
        <w:ind w:left="709" w:hanging="425"/>
        <w:jc w:val="both"/>
        <w:rPr>
          <w:rFonts w:eastAsia="Times New Roman"/>
          <w:color w:val="000000" w:themeColor="text1"/>
          <w:lang w:val="en-US"/>
        </w:rPr>
      </w:pPr>
      <w:r w:rsidRPr="00D87FF4">
        <w:rPr>
          <w:color w:val="000000" w:themeColor="text1"/>
          <w:lang w:val="en-US"/>
        </w:rPr>
        <w:t xml:space="preserve"> </w:t>
      </w:r>
      <w:r w:rsidR="00ED5F28" w:rsidRPr="00D87FF4">
        <w:rPr>
          <w:color w:val="000000" w:themeColor="text1"/>
          <w:lang w:val="en-US"/>
        </w:rPr>
        <w:t xml:space="preserve">- </w:t>
      </w:r>
      <w:r w:rsidRPr="00D87FF4">
        <w:rPr>
          <w:color w:val="000000" w:themeColor="text1"/>
          <w:lang w:val="en-US"/>
        </w:rPr>
        <w:t xml:space="preserve">  </w:t>
      </w:r>
      <w:r w:rsidR="006D5CD6" w:rsidRPr="00D87FF4">
        <w:rPr>
          <w:color w:val="000000" w:themeColor="text1"/>
          <w:lang w:val="en-US"/>
        </w:rPr>
        <w:t xml:space="preserve">The </w:t>
      </w:r>
      <w:r w:rsidR="008F1E6B" w:rsidRPr="00D87FF4">
        <w:rPr>
          <w:color w:val="000000" w:themeColor="text1"/>
          <w:lang w:val="en-US"/>
        </w:rPr>
        <w:t xml:space="preserve">health care </w:t>
      </w:r>
      <w:r w:rsidR="00914139" w:rsidRPr="00D87FF4">
        <w:rPr>
          <w:color w:val="000000" w:themeColor="text1"/>
          <w:lang w:val="en-US"/>
        </w:rPr>
        <w:t>institution</w:t>
      </w:r>
      <w:r w:rsidR="008F1E6B" w:rsidRPr="00D87FF4">
        <w:rPr>
          <w:color w:val="000000" w:themeColor="text1"/>
          <w:lang w:val="en-US"/>
        </w:rPr>
        <w:t xml:space="preserve"> shall provide </w:t>
      </w:r>
      <w:r w:rsidR="00914139" w:rsidRPr="00D87FF4">
        <w:rPr>
          <w:color w:val="000000" w:themeColor="text1"/>
          <w:lang w:val="en-US"/>
        </w:rPr>
        <w:t>the</w:t>
      </w:r>
      <w:r w:rsidR="008F1E6B" w:rsidRPr="00D87FF4">
        <w:rPr>
          <w:color w:val="000000" w:themeColor="text1"/>
          <w:lang w:val="en-US"/>
        </w:rPr>
        <w:t xml:space="preserve"> LCBT with the name(s) of the </w:t>
      </w:r>
      <w:r w:rsidR="001B7DEB" w:rsidRPr="00D87FF4">
        <w:rPr>
          <w:color w:val="000000" w:themeColor="text1"/>
          <w:lang w:val="en-US"/>
        </w:rPr>
        <w:t>reference</w:t>
      </w:r>
      <w:r w:rsidR="008F1E6B" w:rsidRPr="00D87FF4">
        <w:rPr>
          <w:color w:val="000000" w:themeColor="text1"/>
          <w:lang w:val="en-US"/>
        </w:rPr>
        <w:t xml:space="preserve"> BTC(s) </w:t>
      </w:r>
      <w:r w:rsidR="001B7DEB" w:rsidRPr="00D87FF4">
        <w:rPr>
          <w:color w:val="000000" w:themeColor="text1"/>
          <w:lang w:val="en-US"/>
        </w:rPr>
        <w:t>from</w:t>
      </w:r>
      <w:r w:rsidR="008F1E6B" w:rsidRPr="00D87FF4">
        <w:rPr>
          <w:color w:val="000000" w:themeColor="text1"/>
          <w:lang w:val="en-US"/>
        </w:rPr>
        <w:t xml:space="preserve"> whom supplies </w:t>
      </w:r>
      <w:r w:rsidR="001B7DEB" w:rsidRPr="00D87FF4">
        <w:rPr>
          <w:color w:val="000000" w:themeColor="text1"/>
          <w:lang w:val="en-US"/>
        </w:rPr>
        <w:t>will be obtained according</w:t>
      </w:r>
      <w:r w:rsidR="008F1E6B" w:rsidRPr="00D87FF4">
        <w:rPr>
          <w:color w:val="000000" w:themeColor="text1"/>
          <w:lang w:val="en-US"/>
        </w:rPr>
        <w:t xml:space="preserve"> to the collaboration agreement established </w:t>
      </w:r>
      <w:r w:rsidR="001B7DEB" w:rsidRPr="00D87FF4">
        <w:rPr>
          <w:color w:val="000000" w:themeColor="text1"/>
          <w:lang w:val="en-US"/>
        </w:rPr>
        <w:t>between</w:t>
      </w:r>
      <w:r w:rsidR="008F1E6B" w:rsidRPr="00D87FF4">
        <w:rPr>
          <w:color w:val="000000" w:themeColor="text1"/>
          <w:lang w:val="en-US"/>
        </w:rPr>
        <w:t xml:space="preserve"> the</w:t>
      </w:r>
      <w:r w:rsidR="007D2290" w:rsidRPr="00D87FF4">
        <w:rPr>
          <w:color w:val="000000" w:themeColor="text1"/>
          <w:lang w:val="en-US"/>
        </w:rPr>
        <w:t>se</w:t>
      </w:r>
      <w:r w:rsidR="008F1E6B" w:rsidRPr="00D87FF4">
        <w:rPr>
          <w:color w:val="000000" w:themeColor="text1"/>
          <w:lang w:val="en-US"/>
        </w:rPr>
        <w:t xml:space="preserve"> two </w:t>
      </w:r>
      <w:r w:rsidR="001B7DEB" w:rsidRPr="00D87FF4">
        <w:rPr>
          <w:color w:val="000000" w:themeColor="text1"/>
          <w:lang w:val="en-US"/>
        </w:rPr>
        <w:t>parties</w:t>
      </w:r>
      <w:r w:rsidR="008F1E6B" w:rsidRPr="00D87FF4">
        <w:rPr>
          <w:color w:val="000000" w:themeColor="text1"/>
          <w:lang w:val="en-US"/>
        </w:rPr>
        <w:t xml:space="preserve">. </w:t>
      </w:r>
    </w:p>
    <w:p w14:paraId="2BAB993F" w14:textId="4BF2E3D5" w:rsidR="000430F1" w:rsidRPr="00D87FF4" w:rsidRDefault="00225217" w:rsidP="00F40418">
      <w:pPr>
        <w:pStyle w:val="Body"/>
        <w:spacing w:before="100" w:after="100"/>
        <w:ind w:left="709" w:hanging="425"/>
        <w:jc w:val="both"/>
        <w:rPr>
          <w:rFonts w:eastAsia="Times New Roman"/>
          <w:color w:val="000000" w:themeColor="text1"/>
          <w:lang w:val="en-US"/>
        </w:rPr>
      </w:pPr>
      <w:r w:rsidRPr="00D87FF4">
        <w:rPr>
          <w:color w:val="000000" w:themeColor="text1"/>
          <w:lang w:val="en-US"/>
        </w:rPr>
        <w:t xml:space="preserve"> </w:t>
      </w:r>
      <w:r w:rsidR="00ED5F28" w:rsidRPr="00D87FF4">
        <w:rPr>
          <w:color w:val="000000" w:themeColor="text1"/>
          <w:lang w:val="en-US"/>
        </w:rPr>
        <w:t xml:space="preserve">- </w:t>
      </w:r>
      <w:r w:rsidR="007D2290" w:rsidRPr="00D87FF4">
        <w:rPr>
          <w:color w:val="000000" w:themeColor="text1"/>
          <w:lang w:val="en-US"/>
        </w:rPr>
        <w:t xml:space="preserve"> </w:t>
      </w:r>
      <w:r w:rsidR="008F1E6B" w:rsidRPr="00D87FF4">
        <w:rPr>
          <w:color w:val="000000" w:themeColor="text1"/>
          <w:lang w:val="en-US"/>
        </w:rPr>
        <w:t xml:space="preserve">The reference BTC shall </w:t>
      </w:r>
      <w:r w:rsidR="001B7DEB" w:rsidRPr="00D87FF4">
        <w:rPr>
          <w:color w:val="000000" w:themeColor="text1"/>
          <w:lang w:val="en-US"/>
        </w:rPr>
        <w:t>provide the LCBT</w:t>
      </w:r>
      <w:r w:rsidR="008F1E6B" w:rsidRPr="00D87FF4">
        <w:rPr>
          <w:color w:val="000000" w:themeColor="text1"/>
          <w:lang w:val="en-US"/>
        </w:rPr>
        <w:t xml:space="preserve"> </w:t>
      </w:r>
      <w:r w:rsidR="001B7DEB" w:rsidRPr="00D87FF4">
        <w:rPr>
          <w:color w:val="000000" w:themeColor="text1"/>
          <w:lang w:val="en-US"/>
        </w:rPr>
        <w:t xml:space="preserve">with the name(s) of </w:t>
      </w:r>
      <w:r w:rsidR="008F1E6B" w:rsidRPr="00D87FF4">
        <w:rPr>
          <w:color w:val="000000" w:themeColor="text1"/>
          <w:lang w:val="en-US"/>
        </w:rPr>
        <w:t xml:space="preserve">the health care </w:t>
      </w:r>
      <w:r w:rsidR="001B7DEB" w:rsidRPr="00D87FF4">
        <w:rPr>
          <w:color w:val="000000" w:themeColor="text1"/>
          <w:lang w:val="en-US"/>
        </w:rPr>
        <w:t>institution(s)</w:t>
      </w:r>
      <w:r w:rsidR="008F1E6B" w:rsidRPr="00D87FF4">
        <w:rPr>
          <w:color w:val="000000" w:themeColor="text1"/>
          <w:lang w:val="en-US"/>
        </w:rPr>
        <w:t xml:space="preserve"> that it supplies according to the collaboration agreement established between the</w:t>
      </w:r>
      <w:r w:rsidR="007D2290" w:rsidRPr="00D87FF4">
        <w:rPr>
          <w:color w:val="000000" w:themeColor="text1"/>
          <w:lang w:val="en-US"/>
        </w:rPr>
        <w:t>se</w:t>
      </w:r>
      <w:r w:rsidR="008F1E6B" w:rsidRPr="00D87FF4">
        <w:rPr>
          <w:color w:val="000000" w:themeColor="text1"/>
          <w:lang w:val="en-US"/>
        </w:rPr>
        <w:t xml:space="preserve"> two </w:t>
      </w:r>
      <w:r w:rsidR="001B7DEB" w:rsidRPr="00D87FF4">
        <w:rPr>
          <w:color w:val="000000" w:themeColor="text1"/>
          <w:lang w:val="en-US"/>
        </w:rPr>
        <w:t>parties.</w:t>
      </w:r>
      <w:r w:rsidR="002914F2" w:rsidRPr="00D87FF4">
        <w:rPr>
          <w:color w:val="000000" w:themeColor="text1"/>
          <w:lang w:val="en-US"/>
        </w:rPr>
        <w:t xml:space="preserve"> </w:t>
      </w:r>
      <w:r w:rsidR="00BC103B" w:rsidRPr="00D87FF4">
        <w:rPr>
          <w:color w:val="000000" w:themeColor="text1"/>
          <w:lang w:val="en-US"/>
        </w:rPr>
        <w:t xml:space="preserve"> </w:t>
      </w:r>
    </w:p>
    <w:p w14:paraId="5E923AE9" w14:textId="5E5A5EF8" w:rsidR="004B601C" w:rsidRPr="00D87FF4" w:rsidRDefault="008F1E6B" w:rsidP="00696D6B">
      <w:pPr>
        <w:pStyle w:val="Body"/>
        <w:spacing w:before="100" w:after="100"/>
        <w:jc w:val="both"/>
        <w:rPr>
          <w:color w:val="000000" w:themeColor="text1"/>
          <w:lang w:val="en-US"/>
        </w:rPr>
      </w:pPr>
      <w:r w:rsidRPr="00D87FF4">
        <w:rPr>
          <w:color w:val="000000" w:themeColor="text1"/>
          <w:lang w:val="en-US"/>
        </w:rPr>
        <w:t>This arrangement, which de</w:t>
      </w:r>
      <w:r w:rsidR="009C5AF3" w:rsidRPr="00D87FF4">
        <w:rPr>
          <w:color w:val="000000" w:themeColor="text1"/>
          <w:lang w:val="en-US"/>
        </w:rPr>
        <w:t>scribes</w:t>
      </w:r>
      <w:r w:rsidRPr="00D87FF4">
        <w:rPr>
          <w:color w:val="000000" w:themeColor="text1"/>
          <w:lang w:val="en-US"/>
        </w:rPr>
        <w:t xml:space="preserve"> the </w:t>
      </w:r>
      <w:r w:rsidR="009C5AF3" w:rsidRPr="00D87FF4">
        <w:rPr>
          <w:color w:val="000000" w:themeColor="text1"/>
          <w:lang w:val="en-US"/>
        </w:rPr>
        <w:t>BC</w:t>
      </w:r>
      <w:r w:rsidRPr="00D87FF4">
        <w:rPr>
          <w:color w:val="000000" w:themeColor="text1"/>
          <w:lang w:val="en-US"/>
        </w:rPr>
        <w:t xml:space="preserve"> distribution circuits, must ensure the transparency of the distribution and therefore the follow-up of each </w:t>
      </w:r>
      <w:r w:rsidR="009C5AF3" w:rsidRPr="00D87FF4">
        <w:rPr>
          <w:color w:val="000000" w:themeColor="text1"/>
          <w:lang w:val="en-US"/>
        </w:rPr>
        <w:t>BC</w:t>
      </w:r>
      <w:r w:rsidRPr="00D87FF4">
        <w:rPr>
          <w:color w:val="000000" w:themeColor="text1"/>
          <w:lang w:val="en-US"/>
        </w:rPr>
        <w:t xml:space="preserve">, from the </w:t>
      </w:r>
      <w:r w:rsidR="007D2290" w:rsidRPr="00D87FF4">
        <w:rPr>
          <w:color w:val="000000" w:themeColor="text1"/>
          <w:lang w:val="en-US"/>
        </w:rPr>
        <w:t>donor to the transfused patient</w:t>
      </w:r>
      <w:r w:rsidR="00ED5F28" w:rsidRPr="00D87FF4">
        <w:rPr>
          <w:color w:val="000000" w:themeColor="text1"/>
          <w:lang w:val="en-US"/>
        </w:rPr>
        <w:t xml:space="preserve">. </w:t>
      </w:r>
    </w:p>
    <w:p w14:paraId="4AAE3DDF" w14:textId="77777777" w:rsidR="00D87FF4" w:rsidRPr="00D87FF4" w:rsidRDefault="00D87FF4" w:rsidP="00F40418">
      <w:pPr>
        <w:pStyle w:val="Body"/>
        <w:spacing w:before="100" w:after="100"/>
        <w:jc w:val="both"/>
        <w:rPr>
          <w:rFonts w:eastAsia="Times New Roman"/>
          <w:b/>
          <w:bCs/>
          <w:i/>
          <w:iCs/>
          <w:color w:val="0D0D0D" w:themeColor="text1" w:themeTint="F2"/>
          <w:u w:val="single"/>
          <w:lang w:val="en-US"/>
        </w:rPr>
      </w:pPr>
    </w:p>
    <w:p w14:paraId="7A7BAA1B" w14:textId="6D3678F5" w:rsidR="0015674F" w:rsidRDefault="00ED5F28" w:rsidP="00D87FF4">
      <w:pPr>
        <w:pStyle w:val="NoSpacing"/>
        <w:rPr>
          <w:rFonts w:ascii="Calibri" w:hAnsi="Calibri" w:cs="Calibri"/>
          <w:b/>
          <w:bCs/>
          <w:i/>
          <w:iCs/>
          <w:color w:val="0D0D0D" w:themeColor="text1" w:themeTint="F2"/>
          <w:sz w:val="22"/>
          <w:szCs w:val="22"/>
          <w:u w:val="single"/>
        </w:rPr>
      </w:pPr>
      <w:r w:rsidRPr="00D87FF4">
        <w:rPr>
          <w:rFonts w:ascii="Calibri" w:hAnsi="Calibri" w:cs="Calibri"/>
          <w:b/>
          <w:bCs/>
          <w:i/>
          <w:iCs/>
          <w:color w:val="0D0D0D" w:themeColor="text1" w:themeTint="F2"/>
          <w:sz w:val="22"/>
          <w:szCs w:val="22"/>
          <w:u w:val="single"/>
        </w:rPr>
        <w:t>I.</w:t>
      </w:r>
      <w:r w:rsidR="006E5E8C" w:rsidRPr="00D87FF4">
        <w:rPr>
          <w:rFonts w:ascii="Calibri" w:hAnsi="Calibri" w:cs="Calibri"/>
          <w:b/>
          <w:bCs/>
          <w:i/>
          <w:iCs/>
          <w:color w:val="0D0D0D" w:themeColor="text1" w:themeTint="F2"/>
          <w:sz w:val="22"/>
          <w:szCs w:val="22"/>
          <w:u w:val="single"/>
        </w:rPr>
        <w:t>3.6-</w:t>
      </w:r>
      <w:r w:rsidRPr="00D87FF4">
        <w:rPr>
          <w:rFonts w:ascii="Calibri" w:hAnsi="Calibri" w:cs="Calibri"/>
          <w:b/>
          <w:bCs/>
          <w:i/>
          <w:iCs/>
          <w:color w:val="0D0D0D" w:themeColor="text1" w:themeTint="F2"/>
          <w:sz w:val="22"/>
          <w:szCs w:val="22"/>
          <w:u w:val="single"/>
        </w:rPr>
        <w:t xml:space="preserve"> </w:t>
      </w:r>
      <w:r w:rsidR="009550DF" w:rsidRPr="00D87FF4">
        <w:rPr>
          <w:rFonts w:ascii="Calibri" w:hAnsi="Calibri" w:cs="Calibri"/>
          <w:b/>
          <w:bCs/>
          <w:i/>
          <w:iCs/>
          <w:color w:val="0D0D0D" w:themeColor="text1" w:themeTint="F2"/>
          <w:sz w:val="22"/>
          <w:szCs w:val="22"/>
          <w:u w:val="single"/>
        </w:rPr>
        <w:t>Information</w:t>
      </w:r>
      <w:r w:rsidR="009C5AF3" w:rsidRPr="00D87FF4">
        <w:rPr>
          <w:rFonts w:ascii="Calibri" w:hAnsi="Calibri" w:cs="Calibri"/>
          <w:b/>
          <w:bCs/>
          <w:i/>
          <w:iCs/>
          <w:color w:val="0D0D0D" w:themeColor="text1" w:themeTint="F2"/>
          <w:sz w:val="22"/>
          <w:szCs w:val="22"/>
          <w:u w:val="single"/>
        </w:rPr>
        <w:t xml:space="preserve"> exchange procedures</w:t>
      </w:r>
      <w:r w:rsidR="0015674F" w:rsidRPr="00D87FF4">
        <w:rPr>
          <w:rFonts w:ascii="Calibri" w:hAnsi="Calibri" w:cs="Calibri"/>
          <w:b/>
          <w:bCs/>
          <w:i/>
          <w:iCs/>
          <w:color w:val="0D0D0D" w:themeColor="text1" w:themeTint="F2"/>
          <w:sz w:val="22"/>
          <w:szCs w:val="22"/>
          <w:u w:val="single"/>
        </w:rPr>
        <w:t>:</w:t>
      </w:r>
    </w:p>
    <w:p w14:paraId="5DCB4BFC" w14:textId="77777777" w:rsidR="00D87FF4" w:rsidRPr="00D87FF4" w:rsidRDefault="00D87FF4" w:rsidP="00D87FF4">
      <w:pPr>
        <w:pStyle w:val="NoSpacing"/>
        <w:rPr>
          <w:rFonts w:ascii="Calibri" w:hAnsi="Calibri" w:cs="Calibri"/>
          <w:b/>
          <w:bCs/>
          <w:i/>
          <w:iCs/>
          <w:color w:val="0D0D0D" w:themeColor="text1" w:themeTint="F2"/>
          <w:sz w:val="22"/>
          <w:szCs w:val="22"/>
          <w:u w:val="single"/>
        </w:rPr>
      </w:pPr>
    </w:p>
    <w:p w14:paraId="2F1B840E" w14:textId="349070BD" w:rsidR="009C5AF3" w:rsidRPr="00D87FF4" w:rsidRDefault="009C5AF3" w:rsidP="00F40418">
      <w:pPr>
        <w:pStyle w:val="Body"/>
        <w:rPr>
          <w:color w:val="000000" w:themeColor="text1"/>
          <w:lang w:val="en-US"/>
        </w:rPr>
      </w:pPr>
      <w:r w:rsidRPr="00D87FF4">
        <w:rPr>
          <w:color w:val="000000" w:themeColor="text1"/>
          <w:lang w:val="en-US"/>
        </w:rPr>
        <w:t xml:space="preserve">Reference BTCs and health care </w:t>
      </w:r>
      <w:r w:rsidR="009550DF" w:rsidRPr="00D87FF4">
        <w:rPr>
          <w:color w:val="000000" w:themeColor="text1"/>
          <w:lang w:val="en-US"/>
        </w:rPr>
        <w:t>institutions</w:t>
      </w:r>
      <w:r w:rsidRPr="00D87FF4">
        <w:rPr>
          <w:color w:val="000000" w:themeColor="text1"/>
          <w:lang w:val="en-US"/>
        </w:rPr>
        <w:t xml:space="preserve"> must establish systems for recording, </w:t>
      </w:r>
      <w:proofErr w:type="gramStart"/>
      <w:r w:rsidRPr="00D87FF4">
        <w:rPr>
          <w:color w:val="000000" w:themeColor="text1"/>
          <w:lang w:val="en-US"/>
        </w:rPr>
        <w:t>collecting</w:t>
      </w:r>
      <w:proofErr w:type="gramEnd"/>
      <w:r w:rsidRPr="00D87FF4">
        <w:rPr>
          <w:color w:val="000000" w:themeColor="text1"/>
          <w:lang w:val="en-US"/>
        </w:rPr>
        <w:t xml:space="preserve"> and exchanging information related to the BCs. </w:t>
      </w:r>
    </w:p>
    <w:p w14:paraId="7539D760" w14:textId="149461EE" w:rsidR="000430F1" w:rsidRPr="00D87FF4" w:rsidRDefault="009C5AF3" w:rsidP="00F40418">
      <w:pPr>
        <w:pStyle w:val="Body"/>
        <w:jc w:val="both"/>
        <w:rPr>
          <w:rFonts w:eastAsia="Times New Roman Bold"/>
          <w:color w:val="000000" w:themeColor="text1"/>
          <w:lang w:val="en-US"/>
        </w:rPr>
      </w:pPr>
      <w:r w:rsidRPr="00D87FF4">
        <w:rPr>
          <w:color w:val="000000" w:themeColor="text1"/>
          <w:lang w:val="en-US"/>
        </w:rPr>
        <w:t xml:space="preserve">Reference BTCs are thus required to collect and retain information starting from the identification of the donor and the acceptance of the donation to the identification of the prescriber and the patient to whom the product has been administered or the identification of the health care </w:t>
      </w:r>
      <w:r w:rsidR="009550DF" w:rsidRPr="00D87FF4">
        <w:rPr>
          <w:color w:val="000000" w:themeColor="text1"/>
          <w:lang w:val="en-US"/>
        </w:rPr>
        <w:t>institution</w:t>
      </w:r>
      <w:r w:rsidRPr="00D87FF4">
        <w:rPr>
          <w:color w:val="000000" w:themeColor="text1"/>
          <w:lang w:val="en-US"/>
        </w:rPr>
        <w:t xml:space="preserve"> where the transfusion took place.</w:t>
      </w:r>
      <w:r w:rsidR="00ED5F28" w:rsidRPr="00D87FF4">
        <w:rPr>
          <w:color w:val="000000" w:themeColor="text1"/>
          <w:lang w:val="en-US"/>
        </w:rPr>
        <w:t xml:space="preserve"> </w:t>
      </w:r>
    </w:p>
    <w:p w14:paraId="55FFA2E0" w14:textId="06489F63" w:rsidR="006E5E8C" w:rsidRPr="00D87FF4" w:rsidRDefault="009C5AF3" w:rsidP="00F40418">
      <w:pPr>
        <w:pStyle w:val="Body"/>
        <w:spacing w:before="100" w:after="100"/>
        <w:jc w:val="both"/>
        <w:rPr>
          <w:color w:val="000000" w:themeColor="text1"/>
          <w:lang w:val="en-US"/>
        </w:rPr>
      </w:pPr>
      <w:r w:rsidRPr="00D87FF4">
        <w:rPr>
          <w:color w:val="000000" w:themeColor="text1"/>
          <w:lang w:val="en-US"/>
        </w:rPr>
        <w:t>H</w:t>
      </w:r>
      <w:r w:rsidR="00497A8C" w:rsidRPr="00D87FF4">
        <w:rPr>
          <w:color w:val="000000" w:themeColor="text1"/>
          <w:lang w:val="en-US"/>
        </w:rPr>
        <w:t xml:space="preserve">ealth care </w:t>
      </w:r>
      <w:r w:rsidR="009550DF" w:rsidRPr="00D87FF4">
        <w:rPr>
          <w:color w:val="000000" w:themeColor="text1"/>
          <w:lang w:val="en-US"/>
        </w:rPr>
        <w:t>institutions</w:t>
      </w:r>
      <w:r w:rsidR="00497A8C" w:rsidRPr="00D87FF4">
        <w:rPr>
          <w:color w:val="000000" w:themeColor="text1"/>
          <w:lang w:val="en-US"/>
        </w:rPr>
        <w:t xml:space="preserve"> </w:t>
      </w:r>
      <w:r w:rsidRPr="00D87FF4">
        <w:rPr>
          <w:color w:val="000000" w:themeColor="text1"/>
          <w:lang w:val="en-US"/>
        </w:rPr>
        <w:t xml:space="preserve">must collect and </w:t>
      </w:r>
      <w:r w:rsidR="00497A8C" w:rsidRPr="00D87FF4">
        <w:rPr>
          <w:color w:val="000000" w:themeColor="text1"/>
          <w:lang w:val="en-US"/>
        </w:rPr>
        <w:t>retain, among other things, the blood component</w:t>
      </w:r>
      <w:r w:rsidRPr="00D87FF4">
        <w:rPr>
          <w:color w:val="000000" w:themeColor="text1"/>
          <w:lang w:val="en-US"/>
        </w:rPr>
        <w:t xml:space="preserve"> </w:t>
      </w:r>
      <w:r w:rsidR="00497A8C" w:rsidRPr="00D87FF4">
        <w:rPr>
          <w:color w:val="000000" w:themeColor="text1"/>
          <w:lang w:val="en-US"/>
        </w:rPr>
        <w:t>ID</w:t>
      </w:r>
      <w:r w:rsidRPr="00D87FF4">
        <w:rPr>
          <w:color w:val="000000" w:themeColor="text1"/>
          <w:lang w:val="en-US"/>
        </w:rPr>
        <w:t xml:space="preserve"> </w:t>
      </w:r>
      <w:r w:rsidR="009550DF" w:rsidRPr="00D87FF4">
        <w:rPr>
          <w:color w:val="000000" w:themeColor="text1"/>
          <w:lang w:val="en-US"/>
        </w:rPr>
        <w:t>(of</w:t>
      </w:r>
      <w:r w:rsidR="00497A8C" w:rsidRPr="00D87FF4">
        <w:rPr>
          <w:color w:val="000000" w:themeColor="text1"/>
          <w:lang w:val="en-US"/>
        </w:rPr>
        <w:t xml:space="preserve"> the reference BTC</w:t>
      </w:r>
      <w:r w:rsidR="009550DF" w:rsidRPr="00D87FF4">
        <w:rPr>
          <w:color w:val="000000" w:themeColor="text1"/>
          <w:lang w:val="en-US"/>
        </w:rPr>
        <w:t>)</w:t>
      </w:r>
      <w:r w:rsidRPr="00D87FF4">
        <w:rPr>
          <w:color w:val="000000" w:themeColor="text1"/>
          <w:lang w:val="en-US"/>
        </w:rPr>
        <w:t xml:space="preserve">, </w:t>
      </w:r>
      <w:r w:rsidR="00497A8C" w:rsidRPr="00D87FF4">
        <w:rPr>
          <w:color w:val="000000" w:themeColor="text1"/>
          <w:lang w:val="en-US"/>
        </w:rPr>
        <w:t xml:space="preserve">its </w:t>
      </w:r>
      <w:r w:rsidRPr="00D87FF4">
        <w:rPr>
          <w:color w:val="000000" w:themeColor="text1"/>
          <w:lang w:val="en-US"/>
        </w:rPr>
        <w:t xml:space="preserve">storage and transport </w:t>
      </w:r>
      <w:r w:rsidR="009550DF" w:rsidRPr="00D87FF4">
        <w:rPr>
          <w:color w:val="000000" w:themeColor="text1"/>
          <w:lang w:val="en-US"/>
        </w:rPr>
        <w:t>conditions</w:t>
      </w:r>
      <w:r w:rsidRPr="00D87FF4">
        <w:rPr>
          <w:color w:val="000000" w:themeColor="text1"/>
          <w:lang w:val="en-US"/>
        </w:rPr>
        <w:t xml:space="preserve">, the </w:t>
      </w:r>
      <w:r w:rsidR="00497A8C" w:rsidRPr="00D87FF4">
        <w:rPr>
          <w:color w:val="000000" w:themeColor="text1"/>
          <w:lang w:val="en-US"/>
        </w:rPr>
        <w:t>patient and the prescriber ID</w:t>
      </w:r>
      <w:r w:rsidR="009550DF" w:rsidRPr="00D87FF4">
        <w:rPr>
          <w:color w:val="000000" w:themeColor="text1"/>
          <w:lang w:val="en-US"/>
        </w:rPr>
        <w:t>s</w:t>
      </w:r>
      <w:r w:rsidR="00497A8C" w:rsidRPr="00D87FF4">
        <w:rPr>
          <w:color w:val="000000" w:themeColor="text1"/>
          <w:lang w:val="en-US"/>
        </w:rPr>
        <w:t>,</w:t>
      </w:r>
      <w:r w:rsidRPr="00D87FF4">
        <w:rPr>
          <w:color w:val="000000" w:themeColor="text1"/>
          <w:lang w:val="en-US"/>
        </w:rPr>
        <w:t xml:space="preserve"> and any </w:t>
      </w:r>
      <w:r w:rsidR="009550DF" w:rsidRPr="00D87FF4">
        <w:rPr>
          <w:color w:val="000000" w:themeColor="text1"/>
          <w:lang w:val="en-US"/>
        </w:rPr>
        <w:t>resulting transfusion related adverse</w:t>
      </w:r>
      <w:r w:rsidRPr="00D87FF4">
        <w:rPr>
          <w:color w:val="000000" w:themeColor="text1"/>
          <w:lang w:val="en-US"/>
        </w:rPr>
        <w:t xml:space="preserve"> </w:t>
      </w:r>
      <w:r w:rsidR="009550DF" w:rsidRPr="00D87FF4">
        <w:rPr>
          <w:color w:val="000000" w:themeColor="text1"/>
          <w:lang w:val="en-US"/>
        </w:rPr>
        <w:t>reaction</w:t>
      </w:r>
      <w:r w:rsidR="00ED5F28" w:rsidRPr="00D87FF4">
        <w:rPr>
          <w:color w:val="000000" w:themeColor="text1"/>
          <w:lang w:val="en-US"/>
        </w:rPr>
        <w:t xml:space="preserve">. </w:t>
      </w:r>
    </w:p>
    <w:p w14:paraId="7D6EDD49" w14:textId="3ED04E1D" w:rsidR="006B6C49" w:rsidRPr="00D87FF4" w:rsidRDefault="005D38CB" w:rsidP="00F40418">
      <w:pPr>
        <w:pStyle w:val="Body"/>
        <w:spacing w:before="100" w:after="100"/>
        <w:jc w:val="both"/>
        <w:rPr>
          <w:color w:val="000000" w:themeColor="text1"/>
          <w:lang w:val="en-US"/>
        </w:rPr>
      </w:pPr>
      <w:r w:rsidRPr="00D87FF4">
        <w:rPr>
          <w:color w:val="000000" w:themeColor="text1"/>
          <w:lang w:val="en-US"/>
        </w:rPr>
        <w:lastRenderedPageBreak/>
        <w:t>If a product has been prescribed for one patient but administered to someone else, it is of utmost importance that this procedure rectifies the ide</w:t>
      </w:r>
      <w:r w:rsidR="009550DF" w:rsidRPr="00D87FF4">
        <w:rPr>
          <w:color w:val="000000" w:themeColor="text1"/>
          <w:lang w:val="en-US"/>
        </w:rPr>
        <w:t>ntity of the transfused patient.</w:t>
      </w:r>
    </w:p>
    <w:p w14:paraId="212C4138" w14:textId="19461ED3" w:rsidR="000430F1" w:rsidRPr="00D87FF4" w:rsidRDefault="005D38CB" w:rsidP="00F40418">
      <w:pPr>
        <w:pStyle w:val="Body"/>
        <w:spacing w:before="100" w:after="100"/>
        <w:jc w:val="both"/>
        <w:rPr>
          <w:rFonts w:eastAsia="Times New Roman"/>
          <w:color w:val="000000" w:themeColor="text1"/>
          <w:lang w:val="en-US"/>
        </w:rPr>
      </w:pPr>
      <w:r w:rsidRPr="00D87FF4">
        <w:rPr>
          <w:color w:val="000000" w:themeColor="text1"/>
          <w:lang w:val="en-US"/>
        </w:rPr>
        <w:t>The standard collaboration agreements, drafted by the LCBT, will specify the content as well as the procedures for collecting and transmitting</w:t>
      </w:r>
      <w:r w:rsidR="009550DF" w:rsidRPr="00D87FF4">
        <w:rPr>
          <w:color w:val="000000" w:themeColor="text1"/>
          <w:lang w:val="en-US"/>
        </w:rPr>
        <w:t xml:space="preserve"> the</w:t>
      </w:r>
      <w:r w:rsidRPr="00D87FF4">
        <w:rPr>
          <w:color w:val="000000" w:themeColor="text1"/>
          <w:lang w:val="en-US"/>
        </w:rPr>
        <w:t xml:space="preserve"> information between the reference BTC and the health care </w:t>
      </w:r>
      <w:r w:rsidR="009550DF" w:rsidRPr="00D87FF4">
        <w:rPr>
          <w:color w:val="000000" w:themeColor="text1"/>
          <w:lang w:val="en-US"/>
        </w:rPr>
        <w:t>institutions</w:t>
      </w:r>
      <w:r w:rsidRPr="00D87FF4">
        <w:rPr>
          <w:color w:val="000000" w:themeColor="text1"/>
          <w:lang w:val="en-US"/>
        </w:rPr>
        <w:t xml:space="preserve"> in normal circumstances and in the event of a transfusion incident. Particular attention should be paid to the quality of the information exchanges</w:t>
      </w:r>
      <w:r w:rsidR="009550DF" w:rsidRPr="00D87FF4">
        <w:rPr>
          <w:color w:val="000000" w:themeColor="text1"/>
          <w:lang w:val="en-US"/>
        </w:rPr>
        <w:t>.</w:t>
      </w:r>
    </w:p>
    <w:p w14:paraId="39CEB306" w14:textId="05FB6758" w:rsidR="000430F1" w:rsidRPr="00D87FF4" w:rsidRDefault="006E5E8C" w:rsidP="00897B7C">
      <w:pPr>
        <w:pStyle w:val="NoSpacing"/>
        <w:rPr>
          <w:rFonts w:ascii="Calibri" w:eastAsia="Times New Roman" w:hAnsi="Calibri" w:cs="Calibri"/>
          <w:sz w:val="22"/>
          <w:szCs w:val="22"/>
        </w:rPr>
      </w:pPr>
      <w:bookmarkStart w:id="13" w:name="_Toc7"/>
      <w:r w:rsidRPr="00D87FF4">
        <w:rPr>
          <w:rFonts w:ascii="Calibri" w:hAnsi="Calibri" w:cs="Calibri"/>
          <w:sz w:val="22"/>
          <w:szCs w:val="22"/>
        </w:rPr>
        <w:t>I.4</w:t>
      </w:r>
      <w:r w:rsidR="009A4783" w:rsidRPr="00D87FF4">
        <w:rPr>
          <w:rFonts w:ascii="Calibri" w:hAnsi="Calibri" w:cs="Calibri"/>
          <w:sz w:val="22"/>
          <w:szCs w:val="22"/>
        </w:rPr>
        <w:t>-</w:t>
      </w:r>
      <w:r w:rsidR="00ED5F28" w:rsidRPr="00D87FF4">
        <w:rPr>
          <w:rFonts w:ascii="Calibri" w:hAnsi="Calibri" w:cs="Calibri"/>
          <w:sz w:val="22"/>
          <w:szCs w:val="22"/>
        </w:rPr>
        <w:t xml:space="preserve"> </w:t>
      </w:r>
      <w:r w:rsidR="005D38CB" w:rsidRPr="00D87FF4">
        <w:rPr>
          <w:rFonts w:ascii="Calibri" w:hAnsi="Calibri" w:cs="Calibri"/>
          <w:sz w:val="22"/>
          <w:szCs w:val="22"/>
        </w:rPr>
        <w:t>Epidemiological survey</w:t>
      </w:r>
      <w:bookmarkEnd w:id="13"/>
      <w:r w:rsidR="009550DF" w:rsidRPr="00D87FF4">
        <w:rPr>
          <w:rFonts w:ascii="Calibri" w:hAnsi="Calibri" w:cs="Calibri"/>
          <w:sz w:val="22"/>
          <w:szCs w:val="22"/>
        </w:rPr>
        <w:t>s and studies</w:t>
      </w:r>
    </w:p>
    <w:p w14:paraId="051DBD42" w14:textId="4BFA47E7" w:rsidR="00B34AAE" w:rsidRPr="00D87FF4" w:rsidRDefault="0009529A" w:rsidP="00696D6B">
      <w:pPr>
        <w:pStyle w:val="Body"/>
        <w:spacing w:before="100" w:after="100"/>
        <w:jc w:val="both"/>
        <w:rPr>
          <w:color w:val="auto"/>
          <w:lang w:val="en-US"/>
        </w:rPr>
      </w:pPr>
      <w:r w:rsidRPr="00D87FF4">
        <w:rPr>
          <w:color w:val="auto"/>
          <w:lang w:val="en-US"/>
        </w:rPr>
        <w:t xml:space="preserve">The LCBT suggest to the Director General of </w:t>
      </w:r>
      <w:r w:rsidR="009550DF" w:rsidRPr="00D87FF4">
        <w:rPr>
          <w:color w:val="auto"/>
          <w:lang w:val="en-US"/>
        </w:rPr>
        <w:t xml:space="preserve">the </w:t>
      </w:r>
      <w:proofErr w:type="spellStart"/>
      <w:r w:rsidR="009550DF" w:rsidRPr="00D87FF4">
        <w:rPr>
          <w:color w:val="auto"/>
          <w:lang w:val="en-US"/>
        </w:rPr>
        <w:t>MoPH</w:t>
      </w:r>
      <w:proofErr w:type="spellEnd"/>
      <w:r w:rsidR="009550DF" w:rsidRPr="00D87FF4">
        <w:rPr>
          <w:color w:val="auto"/>
          <w:lang w:val="en-US"/>
        </w:rPr>
        <w:t xml:space="preserve"> </w:t>
      </w:r>
      <w:r w:rsidR="00B91FEE" w:rsidRPr="00D87FF4">
        <w:rPr>
          <w:color w:val="auto"/>
          <w:lang w:val="en-US"/>
        </w:rPr>
        <w:t>launching</w:t>
      </w:r>
      <w:r w:rsidRPr="00D87FF4">
        <w:rPr>
          <w:color w:val="auto"/>
          <w:lang w:val="en-US"/>
        </w:rPr>
        <w:t xml:space="preserve"> epidemiological surveys and studies regarding the conditions </w:t>
      </w:r>
      <w:r w:rsidR="009550DF" w:rsidRPr="00D87FF4">
        <w:rPr>
          <w:color w:val="auto"/>
          <w:lang w:val="en-US"/>
        </w:rPr>
        <w:t xml:space="preserve">for the </w:t>
      </w:r>
      <w:r w:rsidRPr="00D87FF4">
        <w:rPr>
          <w:color w:val="auto"/>
          <w:lang w:val="en-US"/>
        </w:rPr>
        <w:t xml:space="preserve">use </w:t>
      </w:r>
      <w:r w:rsidR="009550DF" w:rsidRPr="00D87FF4">
        <w:rPr>
          <w:color w:val="auto"/>
          <w:lang w:val="en-US"/>
        </w:rPr>
        <w:t xml:space="preserve">of </w:t>
      </w:r>
      <w:r w:rsidRPr="00D87FF4">
        <w:rPr>
          <w:color w:val="auto"/>
          <w:lang w:val="en-US"/>
        </w:rPr>
        <w:t xml:space="preserve">BCs. Subsequently, the results will be disseminated to the HV stakeholders.  </w:t>
      </w:r>
    </w:p>
    <w:p w14:paraId="49490C2F" w14:textId="77777777" w:rsidR="00B34AAE" w:rsidRPr="00696D6B" w:rsidRDefault="00B34AAE" w:rsidP="00F40418">
      <w:pPr>
        <w:pStyle w:val="Body"/>
        <w:spacing w:before="100" w:after="100"/>
        <w:jc w:val="both"/>
        <w:rPr>
          <w:rFonts w:eastAsia="Times New Roman"/>
          <w:sz w:val="24"/>
          <w:szCs w:val="24"/>
          <w:lang w:val="en-US"/>
        </w:rPr>
      </w:pPr>
    </w:p>
    <w:p w14:paraId="06694ED7" w14:textId="034A67DB" w:rsidR="000430F1" w:rsidRPr="00D87FF4" w:rsidRDefault="00B91FEE" w:rsidP="00897B7C">
      <w:pPr>
        <w:pStyle w:val="Heading1"/>
        <w:numPr>
          <w:ilvl w:val="0"/>
          <w:numId w:val="36"/>
        </w:numPr>
        <w:rPr>
          <w:rFonts w:ascii="Calibri" w:hAnsi="Calibri" w:cs="Calibri"/>
          <w:b/>
          <w:bCs/>
          <w:color w:val="C00000"/>
          <w:sz w:val="28"/>
          <w:szCs w:val="28"/>
          <w:u w:val="single"/>
        </w:rPr>
      </w:pPr>
      <w:bookmarkStart w:id="14" w:name="_Toc122016816"/>
      <w:r w:rsidRPr="00D87FF4">
        <w:rPr>
          <w:rFonts w:ascii="Calibri" w:hAnsi="Calibri" w:cs="Calibri"/>
          <w:b/>
          <w:bCs/>
          <w:color w:val="C00000"/>
          <w:sz w:val="24"/>
          <w:szCs w:val="24"/>
          <w:u w:val="single"/>
        </w:rPr>
        <w:t>Patient Rights</w:t>
      </w:r>
      <w:r w:rsidR="0064102B" w:rsidRPr="00D87FF4">
        <w:rPr>
          <w:rFonts w:ascii="Calibri" w:hAnsi="Calibri" w:cs="Calibri"/>
          <w:b/>
          <w:bCs/>
          <w:color w:val="C00000"/>
          <w:sz w:val="24"/>
          <w:szCs w:val="24"/>
          <w:u w:val="single"/>
        </w:rPr>
        <w:t>:</w:t>
      </w:r>
      <w:bookmarkEnd w:id="14"/>
    </w:p>
    <w:p w14:paraId="11023B4B" w14:textId="77777777" w:rsidR="0064102B" w:rsidRPr="00696D6B" w:rsidRDefault="0064102B" w:rsidP="00F40418">
      <w:pPr>
        <w:pStyle w:val="Body"/>
        <w:spacing w:before="100" w:after="100"/>
        <w:jc w:val="both"/>
        <w:rPr>
          <w:color w:val="auto"/>
          <w:sz w:val="24"/>
          <w:szCs w:val="24"/>
          <w:lang w:val="en-US"/>
        </w:rPr>
      </w:pPr>
    </w:p>
    <w:p w14:paraId="1DA9592A" w14:textId="20E18F0B" w:rsidR="00A611DC" w:rsidRPr="00D87FF4" w:rsidRDefault="0009529A" w:rsidP="00F404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hAnsi="Calibri" w:cs="Calibri"/>
          <w:sz w:val="22"/>
          <w:szCs w:val="22"/>
        </w:rPr>
      </w:pPr>
      <w:r w:rsidRPr="00D87FF4">
        <w:rPr>
          <w:rFonts w:ascii="Calibri" w:hAnsi="Calibri" w:cs="Calibri"/>
          <w:sz w:val="22"/>
          <w:szCs w:val="22"/>
        </w:rPr>
        <w:t>Each recipient has the right to be informed about the administered BC(s) and the possible adverse reactions. An informed consent, signed by the recipient, must pre</w:t>
      </w:r>
      <w:r w:rsidR="00B91FEE" w:rsidRPr="00D87FF4">
        <w:rPr>
          <w:rFonts w:ascii="Calibri" w:hAnsi="Calibri" w:cs="Calibri"/>
          <w:sz w:val="22"/>
          <w:szCs w:val="22"/>
        </w:rPr>
        <w:t>cede the transfusion procedure.</w:t>
      </w:r>
    </w:p>
    <w:p w14:paraId="04CE5B36" w14:textId="2FFC6984" w:rsidR="000430F1" w:rsidRDefault="000430F1" w:rsidP="00F40418">
      <w:pPr>
        <w:pStyle w:val="Body"/>
        <w:spacing w:before="100" w:after="100"/>
        <w:jc w:val="both"/>
        <w:rPr>
          <w:rFonts w:eastAsia="Times New Roman"/>
          <w:sz w:val="24"/>
          <w:szCs w:val="24"/>
          <w:lang w:val="en-US"/>
        </w:rPr>
      </w:pPr>
    </w:p>
    <w:p w14:paraId="0168A84D" w14:textId="7ABA16A5" w:rsidR="00D87FF4" w:rsidRDefault="00D87FF4" w:rsidP="00F40418">
      <w:pPr>
        <w:pStyle w:val="Body"/>
        <w:spacing w:before="100" w:after="100"/>
        <w:jc w:val="both"/>
        <w:rPr>
          <w:rFonts w:eastAsia="Times New Roman"/>
          <w:sz w:val="24"/>
          <w:szCs w:val="24"/>
          <w:lang w:val="en-US"/>
        </w:rPr>
      </w:pPr>
    </w:p>
    <w:p w14:paraId="5003A2CA" w14:textId="77777777" w:rsidR="00D87FF4" w:rsidRDefault="00D87FF4" w:rsidP="00F40418">
      <w:pPr>
        <w:pStyle w:val="Body"/>
        <w:spacing w:before="100" w:after="100"/>
        <w:jc w:val="both"/>
        <w:rPr>
          <w:rFonts w:eastAsia="Times New Roman"/>
          <w:sz w:val="24"/>
          <w:szCs w:val="24"/>
          <w:lang w:val="en-US"/>
        </w:rPr>
      </w:pPr>
    </w:p>
    <w:p w14:paraId="425F27C3" w14:textId="57853E8A" w:rsidR="00D87FF4" w:rsidRDefault="00D87FF4" w:rsidP="00F40418">
      <w:pPr>
        <w:pStyle w:val="Body"/>
        <w:spacing w:before="100" w:after="100"/>
        <w:jc w:val="both"/>
        <w:rPr>
          <w:rFonts w:eastAsia="Times New Roman"/>
          <w:sz w:val="24"/>
          <w:szCs w:val="24"/>
          <w:lang w:val="en-US"/>
        </w:rPr>
      </w:pPr>
    </w:p>
    <w:p w14:paraId="2DBD1C6F" w14:textId="4AF8A22B" w:rsidR="00D87FF4" w:rsidRDefault="00D87FF4" w:rsidP="00F40418">
      <w:pPr>
        <w:pStyle w:val="Body"/>
        <w:spacing w:before="100" w:after="100"/>
        <w:jc w:val="both"/>
        <w:rPr>
          <w:rFonts w:eastAsia="Times New Roman"/>
          <w:sz w:val="24"/>
          <w:szCs w:val="24"/>
          <w:lang w:val="en-US"/>
        </w:rPr>
      </w:pPr>
    </w:p>
    <w:p w14:paraId="3F722F47" w14:textId="7109B75C" w:rsidR="00D87FF4" w:rsidRDefault="00D87FF4" w:rsidP="00F40418">
      <w:pPr>
        <w:pStyle w:val="Body"/>
        <w:spacing w:before="100" w:after="100"/>
        <w:jc w:val="both"/>
        <w:rPr>
          <w:rFonts w:eastAsia="Times New Roman"/>
          <w:sz w:val="24"/>
          <w:szCs w:val="24"/>
          <w:lang w:val="en-US"/>
        </w:rPr>
      </w:pPr>
    </w:p>
    <w:p w14:paraId="1CCC3112" w14:textId="608341B3" w:rsidR="00D87FF4" w:rsidRDefault="00D87FF4" w:rsidP="00F40418">
      <w:pPr>
        <w:pStyle w:val="Body"/>
        <w:spacing w:before="100" w:after="100"/>
        <w:jc w:val="both"/>
        <w:rPr>
          <w:rFonts w:eastAsia="Times New Roman"/>
          <w:sz w:val="24"/>
          <w:szCs w:val="24"/>
          <w:lang w:val="en-US"/>
        </w:rPr>
      </w:pPr>
    </w:p>
    <w:p w14:paraId="267C58C7" w14:textId="0B66A197" w:rsidR="00D87FF4" w:rsidRDefault="00D87FF4" w:rsidP="00F40418">
      <w:pPr>
        <w:pStyle w:val="Body"/>
        <w:spacing w:before="100" w:after="100"/>
        <w:jc w:val="both"/>
        <w:rPr>
          <w:rFonts w:eastAsia="Times New Roman"/>
          <w:sz w:val="24"/>
          <w:szCs w:val="24"/>
          <w:lang w:val="en-US"/>
        </w:rPr>
      </w:pPr>
    </w:p>
    <w:p w14:paraId="7B51C26B" w14:textId="0A9C754A" w:rsidR="00D87FF4" w:rsidRDefault="00D87FF4" w:rsidP="00F40418">
      <w:pPr>
        <w:pStyle w:val="Body"/>
        <w:spacing w:before="100" w:after="100"/>
        <w:jc w:val="both"/>
        <w:rPr>
          <w:rFonts w:eastAsia="Times New Roman"/>
          <w:sz w:val="24"/>
          <w:szCs w:val="24"/>
          <w:lang w:val="en-US"/>
        </w:rPr>
      </w:pPr>
    </w:p>
    <w:p w14:paraId="2F4C5972" w14:textId="1F1041C8" w:rsidR="00D87FF4" w:rsidRDefault="00D87FF4" w:rsidP="00F40418">
      <w:pPr>
        <w:pStyle w:val="Body"/>
        <w:spacing w:before="100" w:after="100"/>
        <w:jc w:val="both"/>
        <w:rPr>
          <w:rFonts w:eastAsia="Times New Roman"/>
          <w:sz w:val="24"/>
          <w:szCs w:val="24"/>
          <w:lang w:val="en-US"/>
        </w:rPr>
      </w:pPr>
    </w:p>
    <w:p w14:paraId="4DB8678D" w14:textId="36697A85" w:rsidR="00D87FF4" w:rsidRDefault="00D87FF4" w:rsidP="00F40418">
      <w:pPr>
        <w:pStyle w:val="Body"/>
        <w:spacing w:before="100" w:after="100"/>
        <w:jc w:val="both"/>
        <w:rPr>
          <w:rFonts w:eastAsia="Times New Roman"/>
          <w:sz w:val="24"/>
          <w:szCs w:val="24"/>
          <w:lang w:val="en-US"/>
        </w:rPr>
      </w:pPr>
    </w:p>
    <w:p w14:paraId="078E022F" w14:textId="5B2EDB7C" w:rsidR="00D87FF4" w:rsidRDefault="00D87FF4" w:rsidP="00F40418">
      <w:pPr>
        <w:pStyle w:val="Body"/>
        <w:spacing w:before="100" w:after="100"/>
        <w:jc w:val="both"/>
        <w:rPr>
          <w:rFonts w:eastAsia="Times New Roman"/>
          <w:sz w:val="24"/>
          <w:szCs w:val="24"/>
          <w:lang w:val="en-US"/>
        </w:rPr>
      </w:pPr>
    </w:p>
    <w:p w14:paraId="2FA71531" w14:textId="77777777" w:rsidR="00D87FF4" w:rsidRDefault="00D87FF4" w:rsidP="00F40418">
      <w:pPr>
        <w:pStyle w:val="Body"/>
        <w:spacing w:before="100" w:after="100"/>
        <w:jc w:val="both"/>
        <w:rPr>
          <w:rFonts w:eastAsia="Times New Roman"/>
          <w:sz w:val="24"/>
          <w:szCs w:val="24"/>
          <w:lang w:val="en-US"/>
        </w:rPr>
      </w:pPr>
    </w:p>
    <w:p w14:paraId="218A4145" w14:textId="4FF6BD92" w:rsidR="00D87FF4" w:rsidRDefault="00D87FF4" w:rsidP="00F40418">
      <w:pPr>
        <w:pStyle w:val="Body"/>
        <w:spacing w:before="100" w:after="100"/>
        <w:jc w:val="both"/>
        <w:rPr>
          <w:rFonts w:eastAsia="Times New Roman"/>
          <w:sz w:val="24"/>
          <w:szCs w:val="24"/>
          <w:lang w:val="en-US"/>
        </w:rPr>
      </w:pPr>
    </w:p>
    <w:p w14:paraId="47D36B25" w14:textId="14C253DE" w:rsidR="00D87FF4" w:rsidRDefault="00D87FF4" w:rsidP="00F40418">
      <w:pPr>
        <w:pStyle w:val="Body"/>
        <w:spacing w:before="100" w:after="100"/>
        <w:jc w:val="both"/>
        <w:rPr>
          <w:rFonts w:eastAsia="Times New Roman"/>
          <w:sz w:val="24"/>
          <w:szCs w:val="24"/>
          <w:lang w:val="en-US"/>
        </w:rPr>
      </w:pPr>
    </w:p>
    <w:p w14:paraId="7E1834ED" w14:textId="77777777" w:rsidR="00D87FF4" w:rsidRDefault="00D87FF4" w:rsidP="00F40418">
      <w:pPr>
        <w:pStyle w:val="Body"/>
        <w:spacing w:before="100" w:after="100"/>
        <w:jc w:val="both"/>
        <w:rPr>
          <w:rFonts w:eastAsia="Times New Roman"/>
          <w:sz w:val="24"/>
          <w:szCs w:val="24"/>
          <w:lang w:val="en-US"/>
        </w:rPr>
      </w:pPr>
    </w:p>
    <w:p w14:paraId="1B2E4434" w14:textId="77777777" w:rsidR="00D87FF4" w:rsidRPr="00696D6B" w:rsidRDefault="00D87FF4" w:rsidP="00F40418">
      <w:pPr>
        <w:pStyle w:val="Body"/>
        <w:spacing w:before="100" w:after="100"/>
        <w:jc w:val="both"/>
        <w:rPr>
          <w:rFonts w:eastAsia="Times New Roman"/>
          <w:sz w:val="24"/>
          <w:szCs w:val="24"/>
          <w:lang w:val="en-US"/>
        </w:rPr>
      </w:pPr>
    </w:p>
    <w:p w14:paraId="0CDA920C" w14:textId="708B60CA" w:rsidR="000430F1" w:rsidRPr="00696D6B" w:rsidRDefault="000430F1" w:rsidP="00696D6B">
      <w:pPr>
        <w:pStyle w:val="Body"/>
        <w:jc w:val="both"/>
        <w:rPr>
          <w:lang w:val="en-US"/>
        </w:rPr>
      </w:pPr>
    </w:p>
    <w:p w14:paraId="3821991F" w14:textId="50C90D41" w:rsidR="000430F1" w:rsidRPr="00D87FF4" w:rsidRDefault="00ED5F28" w:rsidP="00897B7C">
      <w:pPr>
        <w:pStyle w:val="Heading1"/>
        <w:rPr>
          <w:rFonts w:ascii="Calibri" w:hAnsi="Calibri" w:cs="Calibri"/>
          <w:b/>
          <w:bCs/>
          <w:color w:val="C00000"/>
          <w:sz w:val="28"/>
          <w:szCs w:val="28"/>
        </w:rPr>
      </w:pPr>
      <w:bookmarkStart w:id="15" w:name="_Toc8"/>
      <w:bookmarkStart w:id="16" w:name="_Toc122016817"/>
      <w:r w:rsidRPr="00D87FF4">
        <w:rPr>
          <w:rFonts w:ascii="Calibri" w:hAnsi="Calibri" w:cs="Calibri"/>
          <w:b/>
          <w:bCs/>
          <w:color w:val="C00000"/>
          <w:sz w:val="28"/>
          <w:szCs w:val="28"/>
        </w:rPr>
        <w:lastRenderedPageBreak/>
        <w:t>A</w:t>
      </w:r>
      <w:r w:rsidR="00AE78A8" w:rsidRPr="00D87FF4">
        <w:rPr>
          <w:rFonts w:ascii="Calibri" w:hAnsi="Calibri" w:cs="Calibri"/>
          <w:b/>
          <w:bCs/>
          <w:color w:val="C00000"/>
          <w:sz w:val="28"/>
          <w:szCs w:val="28"/>
        </w:rPr>
        <w:t>ppendix</w:t>
      </w:r>
      <w:r w:rsidRPr="00D87FF4">
        <w:rPr>
          <w:rFonts w:ascii="Calibri" w:hAnsi="Calibri" w:cs="Calibri"/>
          <w:b/>
          <w:bCs/>
          <w:color w:val="C00000"/>
          <w:sz w:val="28"/>
          <w:szCs w:val="28"/>
        </w:rPr>
        <w:t xml:space="preserve"> I: </w:t>
      </w:r>
      <w:r w:rsidR="00B91FEE" w:rsidRPr="00D87FF4">
        <w:rPr>
          <w:rFonts w:ascii="Calibri" w:hAnsi="Calibri" w:cs="Calibri"/>
          <w:b/>
          <w:bCs/>
          <w:color w:val="C00000"/>
          <w:sz w:val="28"/>
          <w:szCs w:val="28"/>
        </w:rPr>
        <w:t>THE LEBANESE COMMITTEE OF</w:t>
      </w:r>
      <w:r w:rsidR="00AE78A8" w:rsidRPr="00D87FF4">
        <w:rPr>
          <w:rFonts w:ascii="Calibri" w:hAnsi="Calibri" w:cs="Calibri"/>
          <w:b/>
          <w:bCs/>
          <w:color w:val="C00000"/>
          <w:sz w:val="28"/>
          <w:szCs w:val="28"/>
        </w:rPr>
        <w:t xml:space="preserve"> BLOOD TRANSFUSION (LCBT)</w:t>
      </w:r>
      <w:r w:rsidRPr="00D87FF4">
        <w:rPr>
          <w:rFonts w:ascii="Calibri" w:hAnsi="Calibri" w:cs="Calibri"/>
          <w:b/>
          <w:bCs/>
          <w:color w:val="C00000"/>
          <w:sz w:val="28"/>
          <w:szCs w:val="28"/>
        </w:rPr>
        <w:t>)</w:t>
      </w:r>
      <w:bookmarkEnd w:id="15"/>
      <w:bookmarkEnd w:id="16"/>
    </w:p>
    <w:p w14:paraId="7BFC0E07" w14:textId="77777777" w:rsidR="009A4783" w:rsidRPr="00696D6B" w:rsidRDefault="009A4783" w:rsidP="00F40418">
      <w:pPr>
        <w:pStyle w:val="Body"/>
        <w:rPr>
          <w:lang w:val="en-US"/>
        </w:rPr>
      </w:pPr>
    </w:p>
    <w:p w14:paraId="0FB32599" w14:textId="39B2554C" w:rsidR="002839F5" w:rsidRPr="00D87FF4" w:rsidRDefault="00AE78A8" w:rsidP="00F40418">
      <w:pPr>
        <w:pStyle w:val="Body"/>
        <w:rPr>
          <w:color w:val="000000" w:themeColor="text1"/>
          <w:lang w:val="en-US"/>
        </w:rPr>
      </w:pPr>
      <w:r w:rsidRPr="00D87FF4">
        <w:rPr>
          <w:color w:val="000000" w:themeColor="text1"/>
          <w:lang w:val="en-US"/>
        </w:rPr>
        <w:t xml:space="preserve">This committee was nominated in 2011 by the </w:t>
      </w:r>
      <w:proofErr w:type="spellStart"/>
      <w:r w:rsidRPr="00D87FF4">
        <w:rPr>
          <w:color w:val="000000" w:themeColor="text1"/>
          <w:lang w:val="en-US"/>
        </w:rPr>
        <w:t>MoPH</w:t>
      </w:r>
      <w:proofErr w:type="spellEnd"/>
      <w:r w:rsidRPr="00D87FF4">
        <w:rPr>
          <w:color w:val="000000" w:themeColor="text1"/>
          <w:lang w:val="en-US"/>
        </w:rPr>
        <w:t xml:space="preserve"> to </w:t>
      </w:r>
      <w:r w:rsidR="006B7DCC" w:rsidRPr="00D87FF4">
        <w:rPr>
          <w:color w:val="000000" w:themeColor="text1"/>
          <w:lang w:val="en-US"/>
        </w:rPr>
        <w:t>support</w:t>
      </w:r>
      <w:r w:rsidRPr="00D87FF4">
        <w:rPr>
          <w:color w:val="000000" w:themeColor="text1"/>
          <w:lang w:val="en-US"/>
        </w:rPr>
        <w:t xml:space="preserve"> </w:t>
      </w:r>
      <w:r w:rsidR="00AF31E5" w:rsidRPr="00D87FF4">
        <w:rPr>
          <w:color w:val="000000" w:themeColor="text1"/>
          <w:lang w:val="en-US"/>
        </w:rPr>
        <w:t xml:space="preserve">and guide </w:t>
      </w:r>
      <w:r w:rsidRPr="00D87FF4">
        <w:rPr>
          <w:color w:val="000000" w:themeColor="text1"/>
          <w:lang w:val="en-US"/>
        </w:rPr>
        <w:t xml:space="preserve">the project </w:t>
      </w:r>
      <w:r w:rsidR="00115430" w:rsidRPr="00D87FF4">
        <w:rPr>
          <w:color w:val="000000" w:themeColor="text1"/>
          <w:lang w:val="en-US"/>
        </w:rPr>
        <w:t xml:space="preserve">of improving the </w:t>
      </w:r>
      <w:r w:rsidRPr="00D87FF4">
        <w:rPr>
          <w:color w:val="000000" w:themeColor="text1"/>
          <w:lang w:val="en-US"/>
        </w:rPr>
        <w:t xml:space="preserve">transfusion practices in Lebanon. </w:t>
      </w:r>
      <w:r w:rsidR="00115430" w:rsidRPr="00D87FF4">
        <w:rPr>
          <w:color w:val="000000" w:themeColor="text1"/>
          <w:lang w:val="en-US"/>
        </w:rPr>
        <w:t>Its mission, w</w:t>
      </w:r>
      <w:r w:rsidRPr="00D87FF4">
        <w:rPr>
          <w:color w:val="000000" w:themeColor="text1"/>
          <w:lang w:val="en-US"/>
        </w:rPr>
        <w:t xml:space="preserve">ithin the </w:t>
      </w:r>
      <w:r w:rsidR="00115430" w:rsidRPr="00D87FF4">
        <w:rPr>
          <w:color w:val="000000" w:themeColor="text1"/>
          <w:lang w:val="en-US"/>
        </w:rPr>
        <w:t>context</w:t>
      </w:r>
      <w:r w:rsidRPr="00D87FF4">
        <w:rPr>
          <w:color w:val="000000" w:themeColor="text1"/>
          <w:lang w:val="en-US"/>
        </w:rPr>
        <w:t xml:space="preserve"> of implementing the He</w:t>
      </w:r>
      <w:r w:rsidR="00115430" w:rsidRPr="00D87FF4">
        <w:rPr>
          <w:color w:val="000000" w:themeColor="text1"/>
          <w:lang w:val="en-US"/>
        </w:rPr>
        <w:t xml:space="preserve">movigilance policy, </w:t>
      </w:r>
      <w:r w:rsidRPr="00D87FF4">
        <w:rPr>
          <w:color w:val="000000" w:themeColor="text1"/>
          <w:lang w:val="en-US"/>
        </w:rPr>
        <w:t>is to:</w:t>
      </w:r>
    </w:p>
    <w:p w14:paraId="66B60638" w14:textId="4BBB74D5" w:rsidR="00D244C2" w:rsidRPr="00D87FF4" w:rsidRDefault="00115430" w:rsidP="00F40418">
      <w:pPr>
        <w:pStyle w:val="Body"/>
        <w:numPr>
          <w:ilvl w:val="0"/>
          <w:numId w:val="3"/>
        </w:numPr>
        <w:spacing w:after="105"/>
        <w:jc w:val="both"/>
        <w:rPr>
          <w:rFonts w:eastAsia="Times New Roman"/>
          <w:color w:val="000000" w:themeColor="text1"/>
          <w:lang w:val="en-US"/>
        </w:rPr>
      </w:pPr>
      <w:r w:rsidRPr="00D87FF4">
        <w:rPr>
          <w:rFonts w:eastAsia="Times New Roman"/>
          <w:color w:val="000000" w:themeColor="text1"/>
          <w:lang w:val="en-US"/>
        </w:rPr>
        <w:t>Suggest the organizational aspects of the national Hemovigilance and its operating procedures</w:t>
      </w:r>
      <w:proofErr w:type="gramStart"/>
      <w:r w:rsidRPr="00D87FF4">
        <w:rPr>
          <w:rFonts w:eastAsia="Times New Roman"/>
          <w:color w:val="000000" w:themeColor="text1"/>
          <w:lang w:val="en-US"/>
        </w:rPr>
        <w:t>, in particular, the</w:t>
      </w:r>
      <w:proofErr w:type="gramEnd"/>
      <w:r w:rsidRPr="00D87FF4">
        <w:rPr>
          <w:rFonts w:eastAsia="Times New Roman"/>
          <w:color w:val="000000" w:themeColor="text1"/>
          <w:lang w:val="en-US"/>
        </w:rPr>
        <w:t xml:space="preserve"> design of the online reporting system</w:t>
      </w:r>
    </w:p>
    <w:p w14:paraId="70196F8D" w14:textId="04EBCD3D" w:rsidR="007F4669" w:rsidRPr="00D87FF4" w:rsidRDefault="00115430" w:rsidP="00F40418">
      <w:pPr>
        <w:pStyle w:val="Body"/>
        <w:numPr>
          <w:ilvl w:val="0"/>
          <w:numId w:val="3"/>
        </w:numPr>
        <w:spacing w:after="105"/>
        <w:jc w:val="both"/>
        <w:rPr>
          <w:rFonts w:eastAsia="Times New Roman"/>
          <w:color w:val="000000" w:themeColor="text1"/>
          <w:lang w:val="en-US"/>
        </w:rPr>
      </w:pPr>
      <w:r w:rsidRPr="00D87FF4">
        <w:rPr>
          <w:rFonts w:eastAsia="Times New Roman"/>
          <w:color w:val="000000" w:themeColor="text1"/>
          <w:lang w:val="en-US"/>
        </w:rPr>
        <w:t xml:space="preserve">Collect the transfusion related incidents and adverse reactions </w:t>
      </w:r>
      <w:r w:rsidR="00317521" w:rsidRPr="00D87FF4">
        <w:rPr>
          <w:rFonts w:eastAsia="Times New Roman"/>
          <w:color w:val="000000" w:themeColor="text1"/>
          <w:lang w:val="en-US"/>
        </w:rPr>
        <w:t xml:space="preserve">that were </w:t>
      </w:r>
      <w:r w:rsidRPr="00D87FF4">
        <w:rPr>
          <w:rFonts w:eastAsia="Times New Roman"/>
          <w:color w:val="000000" w:themeColor="text1"/>
          <w:lang w:val="en-US"/>
        </w:rPr>
        <w:t xml:space="preserve">reported by the </w:t>
      </w:r>
      <w:r w:rsidR="00AF31E5" w:rsidRPr="00D87FF4">
        <w:rPr>
          <w:rFonts w:eastAsia="Times New Roman"/>
          <w:color w:val="000000" w:themeColor="text1"/>
          <w:lang w:val="en-US"/>
        </w:rPr>
        <w:t>HVO</w:t>
      </w:r>
    </w:p>
    <w:p w14:paraId="1AD972EE" w14:textId="23D2B310" w:rsidR="007F4669" w:rsidRPr="00D87FF4" w:rsidRDefault="00317521"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 xml:space="preserve">Discuss the most significant cases of adverse reactions and incidents, reported by the local </w:t>
      </w:r>
      <w:r w:rsidR="004C7EDB" w:rsidRPr="00D87FF4">
        <w:rPr>
          <w:color w:val="000000" w:themeColor="text1"/>
          <w:lang w:val="en-US"/>
        </w:rPr>
        <w:t>HVO</w:t>
      </w:r>
      <w:r w:rsidRPr="00D87FF4">
        <w:rPr>
          <w:color w:val="000000" w:themeColor="text1"/>
          <w:lang w:val="en-US"/>
        </w:rPr>
        <w:t xml:space="preserve">, and suggest, if necessary, </w:t>
      </w:r>
      <w:r w:rsidR="00AF31E5" w:rsidRPr="00D87FF4">
        <w:rPr>
          <w:color w:val="000000" w:themeColor="text1"/>
          <w:lang w:val="en-US"/>
        </w:rPr>
        <w:t>additional</w:t>
      </w:r>
      <w:r w:rsidRPr="00D87FF4">
        <w:rPr>
          <w:color w:val="000000" w:themeColor="text1"/>
          <w:lang w:val="en-US"/>
        </w:rPr>
        <w:t xml:space="preserve"> investigation and follow-up measures </w:t>
      </w:r>
    </w:p>
    <w:p w14:paraId="231ACDEF" w14:textId="6449B3ED" w:rsidR="00AA23BA" w:rsidRPr="00D87FF4" w:rsidRDefault="00AF31E5"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A</w:t>
      </w:r>
      <w:r w:rsidR="00503B1F" w:rsidRPr="00D87FF4">
        <w:rPr>
          <w:color w:val="000000" w:themeColor="text1"/>
          <w:lang w:val="en-US"/>
        </w:rPr>
        <w:t xml:space="preserve">dvise the Director General of Health </w:t>
      </w:r>
      <w:r w:rsidRPr="00D87FF4">
        <w:rPr>
          <w:color w:val="000000" w:themeColor="text1"/>
          <w:lang w:val="en-US"/>
        </w:rPr>
        <w:t>regarding</w:t>
      </w:r>
      <w:r w:rsidR="00503B1F" w:rsidRPr="00D87FF4">
        <w:rPr>
          <w:color w:val="000000" w:themeColor="text1"/>
          <w:lang w:val="en-US"/>
        </w:rPr>
        <w:t xml:space="preserve"> the measures required </w:t>
      </w:r>
      <w:proofErr w:type="gramStart"/>
      <w:r w:rsidR="00503B1F" w:rsidRPr="00D87FF4">
        <w:rPr>
          <w:color w:val="000000" w:themeColor="text1"/>
          <w:lang w:val="en-US"/>
        </w:rPr>
        <w:t>in order to</w:t>
      </w:r>
      <w:proofErr w:type="gramEnd"/>
      <w:r w:rsidR="00503B1F" w:rsidRPr="00D87FF4">
        <w:rPr>
          <w:color w:val="000000" w:themeColor="text1"/>
          <w:lang w:val="en-US"/>
        </w:rPr>
        <w:t xml:space="preserve"> prevent, reduce or eliminate the risks related to BCs</w:t>
      </w:r>
      <w:r w:rsidR="00AA23BA" w:rsidRPr="00D87FF4">
        <w:rPr>
          <w:color w:val="000000" w:themeColor="text1"/>
          <w:lang w:val="en-US"/>
        </w:rPr>
        <w:t xml:space="preserve"> </w:t>
      </w:r>
    </w:p>
    <w:p w14:paraId="565B0983" w14:textId="7D063B87" w:rsidR="000430F1" w:rsidRPr="00D87FF4" w:rsidRDefault="00AF31E5"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E</w:t>
      </w:r>
      <w:r w:rsidR="006B7DCC" w:rsidRPr="00D87FF4">
        <w:rPr>
          <w:color w:val="000000" w:themeColor="text1"/>
          <w:lang w:val="en-US"/>
        </w:rPr>
        <w:t>nsure the quality of the monitoring system and its continuous improvement</w:t>
      </w:r>
    </w:p>
    <w:p w14:paraId="7D88CF90" w14:textId="470624DC" w:rsidR="000430F1" w:rsidRPr="00D87FF4" w:rsidRDefault="00AF31E5"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Guide</w:t>
      </w:r>
      <w:r w:rsidR="006B7DCC" w:rsidRPr="00D87FF4">
        <w:rPr>
          <w:color w:val="000000" w:themeColor="text1"/>
          <w:lang w:val="en-US"/>
        </w:rPr>
        <w:t xml:space="preserve"> the improvements in the reporting </w:t>
      </w:r>
      <w:r w:rsidRPr="00D87FF4">
        <w:rPr>
          <w:color w:val="000000" w:themeColor="text1"/>
          <w:lang w:val="en-US"/>
        </w:rPr>
        <w:t>and the data collection systems</w:t>
      </w:r>
    </w:p>
    <w:p w14:paraId="048FB383" w14:textId="37B794CC" w:rsidR="000430F1" w:rsidRPr="00D87FF4" w:rsidRDefault="00D90033"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 xml:space="preserve">Ensure </w:t>
      </w:r>
      <w:r w:rsidR="00AF31E5" w:rsidRPr="00D87FF4">
        <w:rPr>
          <w:color w:val="000000" w:themeColor="text1"/>
          <w:lang w:val="en-US"/>
        </w:rPr>
        <w:t xml:space="preserve">the </w:t>
      </w:r>
      <w:r w:rsidRPr="00D87FF4">
        <w:rPr>
          <w:color w:val="000000" w:themeColor="text1"/>
          <w:lang w:val="en-US"/>
        </w:rPr>
        <w:t>con</w:t>
      </w:r>
      <w:r w:rsidR="00AF31E5" w:rsidRPr="00D87FF4">
        <w:rPr>
          <w:color w:val="000000" w:themeColor="text1"/>
          <w:lang w:val="en-US"/>
        </w:rPr>
        <w:t>sistency of the HV document set</w:t>
      </w:r>
    </w:p>
    <w:p w14:paraId="17E66728" w14:textId="50DEC945" w:rsidR="000430F1" w:rsidRPr="00D87FF4" w:rsidRDefault="00D90033"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 xml:space="preserve">Identify </w:t>
      </w:r>
      <w:r w:rsidR="00AF31E5" w:rsidRPr="00D87FF4">
        <w:rPr>
          <w:color w:val="000000" w:themeColor="text1"/>
          <w:lang w:val="en-US"/>
        </w:rPr>
        <w:t>the</w:t>
      </w:r>
      <w:r w:rsidRPr="00D87FF4">
        <w:rPr>
          <w:color w:val="000000" w:themeColor="text1"/>
          <w:lang w:val="en-US"/>
        </w:rPr>
        <w:t xml:space="preserve"> issues</w:t>
      </w:r>
      <w:r w:rsidR="00AF31E5" w:rsidRPr="00D87FF4">
        <w:rPr>
          <w:color w:val="000000" w:themeColor="text1"/>
          <w:lang w:val="en-US"/>
        </w:rPr>
        <w:t xml:space="preserve"> in the field of transfusion safety</w:t>
      </w:r>
    </w:p>
    <w:p w14:paraId="7D1036B4" w14:textId="3F04D34A" w:rsidR="000430F1" w:rsidRPr="00D87FF4" w:rsidRDefault="00D90033"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 xml:space="preserve">Suggest, to the Director General of Health, the investigations and studies </w:t>
      </w:r>
      <w:r w:rsidR="00AF31E5" w:rsidRPr="00D87FF4">
        <w:rPr>
          <w:color w:val="000000" w:themeColor="text1"/>
          <w:lang w:val="en-US"/>
        </w:rPr>
        <w:t>that are considered</w:t>
      </w:r>
      <w:r w:rsidRPr="00D87FF4">
        <w:rPr>
          <w:color w:val="000000" w:themeColor="text1"/>
          <w:lang w:val="en-US"/>
        </w:rPr>
        <w:t xml:space="preserve"> useful for the HV practice </w:t>
      </w:r>
      <w:r w:rsidR="007D2290" w:rsidRPr="00D87FF4">
        <w:rPr>
          <w:color w:val="000000" w:themeColor="text1"/>
          <w:lang w:val="en-US"/>
        </w:rPr>
        <w:t>s</w:t>
      </w:r>
    </w:p>
    <w:p w14:paraId="720F9B09" w14:textId="0D098C35" w:rsidR="000430F1" w:rsidRPr="00D87FF4" w:rsidRDefault="00D90033"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Monitor the literature for the national and international publications related to HV data and encourage their scientific exploitation/</w:t>
      </w:r>
      <w:r w:rsidR="00CF113F" w:rsidRPr="00D87FF4">
        <w:rPr>
          <w:color w:val="000000" w:themeColor="text1"/>
          <w:lang w:val="en-US"/>
        </w:rPr>
        <w:t>analysis</w:t>
      </w:r>
      <w:r w:rsidRPr="00D87FF4">
        <w:rPr>
          <w:color w:val="000000" w:themeColor="text1"/>
          <w:lang w:val="en-US"/>
        </w:rPr>
        <w:t xml:space="preserve"> </w:t>
      </w:r>
    </w:p>
    <w:p w14:paraId="5BBBAE04" w14:textId="0BBFAF92" w:rsidR="000430F1" w:rsidRPr="00D87FF4" w:rsidRDefault="00DB195B"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 xml:space="preserve">Analyze the </w:t>
      </w:r>
      <w:r w:rsidR="00CF113F" w:rsidRPr="00D87FF4">
        <w:rPr>
          <w:color w:val="000000" w:themeColor="text1"/>
          <w:lang w:val="en-US"/>
        </w:rPr>
        <w:t>outcomes</w:t>
      </w:r>
      <w:r w:rsidRPr="00D87FF4">
        <w:rPr>
          <w:color w:val="000000" w:themeColor="text1"/>
          <w:lang w:val="en-US"/>
        </w:rPr>
        <w:t xml:space="preserve"> of the transfusion related incidents and adverse reactions </w:t>
      </w:r>
      <w:proofErr w:type="gramStart"/>
      <w:r w:rsidRPr="00D87FF4">
        <w:rPr>
          <w:color w:val="000000" w:themeColor="text1"/>
          <w:lang w:val="en-US"/>
        </w:rPr>
        <w:t>in order to</w:t>
      </w:r>
      <w:proofErr w:type="gramEnd"/>
      <w:r w:rsidRPr="00D87FF4">
        <w:rPr>
          <w:color w:val="000000" w:themeColor="text1"/>
          <w:lang w:val="en-US"/>
        </w:rPr>
        <w:t xml:space="preserve"> prepare an annual report on HV and submit it to the </w:t>
      </w:r>
      <w:proofErr w:type="spellStart"/>
      <w:r w:rsidRPr="00D87FF4">
        <w:rPr>
          <w:color w:val="000000" w:themeColor="text1"/>
          <w:lang w:val="en-US"/>
        </w:rPr>
        <w:t>MoPH</w:t>
      </w:r>
      <w:proofErr w:type="spellEnd"/>
      <w:r w:rsidRPr="00D87FF4">
        <w:rPr>
          <w:color w:val="000000" w:themeColor="text1"/>
          <w:lang w:val="en-US"/>
        </w:rPr>
        <w:t xml:space="preserve"> </w:t>
      </w:r>
    </w:p>
    <w:p w14:paraId="4A0FB222" w14:textId="349B2398" w:rsidR="000430F1" w:rsidRPr="00D87FF4" w:rsidRDefault="00DB195B" w:rsidP="00F40418">
      <w:pPr>
        <w:pStyle w:val="Body"/>
        <w:numPr>
          <w:ilvl w:val="0"/>
          <w:numId w:val="3"/>
        </w:numPr>
        <w:spacing w:after="105"/>
        <w:jc w:val="both"/>
        <w:rPr>
          <w:rFonts w:eastAsia="Times New Roman"/>
          <w:color w:val="000000" w:themeColor="text1"/>
          <w:lang w:val="en-US"/>
        </w:rPr>
      </w:pPr>
      <w:r w:rsidRPr="00D87FF4">
        <w:rPr>
          <w:color w:val="000000" w:themeColor="text1"/>
          <w:lang w:val="en-US"/>
        </w:rPr>
        <w:t>Hold an annual meeting fo</w:t>
      </w:r>
      <w:r w:rsidR="00CF113F" w:rsidRPr="00D87FF4">
        <w:rPr>
          <w:color w:val="000000" w:themeColor="text1"/>
          <w:lang w:val="en-US"/>
        </w:rPr>
        <w:t xml:space="preserve">r </w:t>
      </w:r>
      <w:r w:rsidRPr="00D87FF4">
        <w:rPr>
          <w:color w:val="000000" w:themeColor="text1"/>
          <w:lang w:val="en-US"/>
        </w:rPr>
        <w:t xml:space="preserve">all HVOs </w:t>
      </w:r>
      <w:proofErr w:type="gramStart"/>
      <w:r w:rsidRPr="00D87FF4">
        <w:rPr>
          <w:color w:val="000000" w:themeColor="text1"/>
          <w:lang w:val="en-US"/>
        </w:rPr>
        <w:t>in order to</w:t>
      </w:r>
      <w:proofErr w:type="gramEnd"/>
      <w:r w:rsidRPr="00D87FF4">
        <w:rPr>
          <w:color w:val="000000" w:themeColor="text1"/>
          <w:lang w:val="en-US"/>
        </w:rPr>
        <w:t xml:space="preserve"> present the r</w:t>
      </w:r>
      <w:r w:rsidR="00CF113F" w:rsidRPr="00D87FF4">
        <w:rPr>
          <w:color w:val="000000" w:themeColor="text1"/>
          <w:lang w:val="en-US"/>
        </w:rPr>
        <w:t>eport and discuss the HV issues</w:t>
      </w:r>
    </w:p>
    <w:p w14:paraId="5731A4A8" w14:textId="77777777" w:rsidR="000430F1" w:rsidRPr="00696D6B" w:rsidRDefault="000430F1" w:rsidP="00F40418">
      <w:pPr>
        <w:pStyle w:val="Body"/>
        <w:spacing w:after="225"/>
        <w:jc w:val="both"/>
        <w:rPr>
          <w:rFonts w:eastAsia="Times New Roman"/>
          <w:color w:val="000000" w:themeColor="text1"/>
          <w:sz w:val="20"/>
          <w:szCs w:val="20"/>
          <w:lang w:val="en-US"/>
        </w:rPr>
      </w:pPr>
    </w:p>
    <w:p w14:paraId="2686A6DC" w14:textId="77777777" w:rsidR="000430F1" w:rsidRPr="00696D6B" w:rsidRDefault="000430F1" w:rsidP="00F40418">
      <w:pPr>
        <w:pStyle w:val="Body"/>
        <w:spacing w:after="225"/>
        <w:jc w:val="both"/>
        <w:rPr>
          <w:rFonts w:eastAsia="Times New Roman"/>
          <w:color w:val="000000" w:themeColor="text1"/>
          <w:sz w:val="20"/>
          <w:szCs w:val="20"/>
          <w:lang w:val="en-US"/>
        </w:rPr>
      </w:pPr>
    </w:p>
    <w:p w14:paraId="16BC19FF"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493DF778"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4C5A1E49"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3848A558"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55FBFE1B" w14:textId="77777777" w:rsidR="000430F1" w:rsidRPr="00696D6B" w:rsidRDefault="00ED5F28" w:rsidP="00F40418">
      <w:pPr>
        <w:pStyle w:val="Body"/>
        <w:jc w:val="both"/>
        <w:rPr>
          <w:color w:val="000000" w:themeColor="text1"/>
          <w:lang w:val="en-US"/>
        </w:rPr>
      </w:pPr>
      <w:r w:rsidRPr="00696D6B">
        <w:rPr>
          <w:rFonts w:eastAsia="Times New Roman"/>
          <w:color w:val="000000" w:themeColor="text1"/>
          <w:sz w:val="24"/>
          <w:szCs w:val="24"/>
          <w:lang w:val="en-US"/>
        </w:rPr>
        <w:br w:type="page"/>
      </w:r>
    </w:p>
    <w:p w14:paraId="3F50232E" w14:textId="1B5D0D2D" w:rsidR="000430F1" w:rsidRPr="00D87FF4" w:rsidRDefault="00ED5F28" w:rsidP="003D3167">
      <w:pPr>
        <w:pStyle w:val="Heading1"/>
        <w:rPr>
          <w:rFonts w:ascii="Calibri" w:hAnsi="Calibri" w:cs="Calibri"/>
          <w:b/>
          <w:bCs/>
          <w:color w:val="C00000"/>
          <w:sz w:val="28"/>
          <w:szCs w:val="28"/>
        </w:rPr>
      </w:pPr>
      <w:bookmarkStart w:id="17" w:name="_Toc9"/>
      <w:bookmarkStart w:id="18" w:name="_Toc122016818"/>
      <w:r w:rsidRPr="00D87FF4">
        <w:rPr>
          <w:rFonts w:ascii="Calibri" w:hAnsi="Calibri" w:cs="Calibri"/>
          <w:b/>
          <w:bCs/>
          <w:color w:val="C00000"/>
          <w:sz w:val="28"/>
          <w:szCs w:val="28"/>
          <w:shd w:val="clear" w:color="auto" w:fill="C0C0C0"/>
        </w:rPr>
        <w:lastRenderedPageBreak/>
        <w:t>A</w:t>
      </w:r>
      <w:r w:rsidR="00A86739" w:rsidRPr="00D87FF4">
        <w:rPr>
          <w:rFonts w:ascii="Calibri" w:hAnsi="Calibri" w:cs="Calibri"/>
          <w:b/>
          <w:bCs/>
          <w:color w:val="C00000"/>
          <w:sz w:val="28"/>
          <w:szCs w:val="28"/>
          <w:shd w:val="clear" w:color="auto" w:fill="C0C0C0"/>
        </w:rPr>
        <w:t>ppendix</w:t>
      </w:r>
      <w:r w:rsidRPr="00D87FF4">
        <w:rPr>
          <w:rFonts w:ascii="Calibri" w:hAnsi="Calibri" w:cs="Calibri"/>
          <w:b/>
          <w:bCs/>
          <w:color w:val="C00000"/>
          <w:sz w:val="28"/>
          <w:szCs w:val="28"/>
          <w:shd w:val="clear" w:color="auto" w:fill="C0C0C0"/>
        </w:rPr>
        <w:t xml:space="preserve"> II: </w:t>
      </w:r>
      <w:r w:rsidR="00A86739" w:rsidRPr="00D87FF4">
        <w:rPr>
          <w:rFonts w:ascii="Calibri" w:hAnsi="Calibri" w:cs="Calibri"/>
          <w:b/>
          <w:bCs/>
          <w:color w:val="C00000"/>
          <w:sz w:val="28"/>
          <w:szCs w:val="28"/>
          <w:shd w:val="clear" w:color="auto" w:fill="C0C0C0"/>
        </w:rPr>
        <w:t xml:space="preserve">THE </w:t>
      </w:r>
      <w:r w:rsidR="004B58F4" w:rsidRPr="00D87FF4">
        <w:rPr>
          <w:rFonts w:ascii="Calibri" w:hAnsi="Calibri" w:cs="Calibri"/>
          <w:b/>
          <w:bCs/>
          <w:color w:val="C00000"/>
          <w:sz w:val="28"/>
          <w:szCs w:val="28"/>
          <w:shd w:val="clear" w:color="auto" w:fill="C0C0C0"/>
        </w:rPr>
        <w:t>HEMOVIGILANCE OFFICER</w:t>
      </w:r>
      <w:r w:rsidR="00CF113F" w:rsidRPr="00D87FF4">
        <w:rPr>
          <w:rFonts w:ascii="Calibri" w:hAnsi="Calibri" w:cs="Calibri"/>
          <w:b/>
          <w:bCs/>
          <w:color w:val="C00000"/>
          <w:sz w:val="28"/>
          <w:szCs w:val="28"/>
          <w:shd w:val="clear" w:color="auto" w:fill="C0C0C0"/>
        </w:rPr>
        <w:t xml:space="preserve"> (HVO)</w:t>
      </w:r>
      <w:r w:rsidR="004B58F4" w:rsidRPr="00D87FF4">
        <w:rPr>
          <w:rFonts w:ascii="Calibri" w:hAnsi="Calibri" w:cs="Calibri"/>
          <w:b/>
          <w:bCs/>
          <w:color w:val="C00000"/>
          <w:sz w:val="28"/>
          <w:szCs w:val="28"/>
          <w:shd w:val="clear" w:color="auto" w:fill="C0C0C0"/>
        </w:rPr>
        <w:t xml:space="preserve"> OF THE PUBLIC, </w:t>
      </w:r>
      <w:r w:rsidR="00A86739" w:rsidRPr="00D87FF4">
        <w:rPr>
          <w:rFonts w:ascii="Calibri" w:hAnsi="Calibri" w:cs="Calibri"/>
          <w:b/>
          <w:bCs/>
          <w:color w:val="C00000"/>
          <w:sz w:val="28"/>
          <w:szCs w:val="28"/>
          <w:shd w:val="clear" w:color="auto" w:fill="C0C0C0"/>
        </w:rPr>
        <w:t xml:space="preserve">PRIVATE </w:t>
      </w:r>
      <w:r w:rsidR="004B58F4" w:rsidRPr="00D87FF4">
        <w:rPr>
          <w:rFonts w:ascii="Calibri" w:hAnsi="Calibri" w:cs="Calibri"/>
          <w:b/>
          <w:bCs/>
          <w:color w:val="C00000"/>
          <w:sz w:val="28"/>
          <w:szCs w:val="28"/>
          <w:shd w:val="clear" w:color="auto" w:fill="C0C0C0"/>
        </w:rPr>
        <w:t>OR THE COLLECTING HEALTH CARE INSTITUTION</w:t>
      </w:r>
      <w:bookmarkEnd w:id="17"/>
      <w:bookmarkEnd w:id="18"/>
    </w:p>
    <w:p w14:paraId="00627F98" w14:textId="77777777" w:rsidR="000430F1" w:rsidRPr="00696D6B" w:rsidRDefault="000430F1" w:rsidP="00F40418">
      <w:pPr>
        <w:pStyle w:val="Body"/>
        <w:spacing w:after="0"/>
        <w:jc w:val="both"/>
        <w:rPr>
          <w:rFonts w:eastAsia="Times New Roman"/>
          <w:color w:val="000000" w:themeColor="text1"/>
          <w:sz w:val="20"/>
          <w:szCs w:val="20"/>
          <w:lang w:val="en-US"/>
        </w:rPr>
      </w:pPr>
    </w:p>
    <w:p w14:paraId="01FA5EEF" w14:textId="34DCEFAA" w:rsidR="000430F1" w:rsidRPr="00D87FF4" w:rsidRDefault="00CF113F" w:rsidP="00D87FF4">
      <w:pPr>
        <w:pStyle w:val="Body"/>
        <w:spacing w:after="0"/>
        <w:jc w:val="both"/>
        <w:rPr>
          <w:rFonts w:eastAsia="Times New Roman Bold"/>
          <w:b/>
          <w:bCs/>
          <w:color w:val="000000" w:themeColor="text1"/>
          <w:lang w:val="en-US"/>
        </w:rPr>
      </w:pPr>
      <w:r w:rsidRPr="00D87FF4">
        <w:rPr>
          <w:b/>
          <w:bCs/>
          <w:color w:val="000000" w:themeColor="text1"/>
          <w:lang w:val="en-US"/>
        </w:rPr>
        <w:t>Background</w:t>
      </w:r>
      <w:r w:rsidR="00ED5F28" w:rsidRPr="00D87FF4">
        <w:rPr>
          <w:b/>
          <w:bCs/>
          <w:color w:val="000000" w:themeColor="text1"/>
          <w:lang w:val="en-US"/>
        </w:rPr>
        <w:t>:</w:t>
      </w:r>
      <w:r w:rsidR="00C52334" w:rsidRPr="00D87FF4">
        <w:rPr>
          <w:b/>
          <w:bCs/>
          <w:color w:val="000000" w:themeColor="text1"/>
          <w:lang w:val="en-US"/>
        </w:rPr>
        <w:t xml:space="preserve"> </w:t>
      </w:r>
    </w:p>
    <w:p w14:paraId="7D18B8E8" w14:textId="508E64E2" w:rsidR="000430F1" w:rsidRPr="00D87FF4" w:rsidRDefault="003A697A" w:rsidP="00F40418">
      <w:pPr>
        <w:pStyle w:val="Body"/>
        <w:spacing w:after="0"/>
        <w:jc w:val="both"/>
        <w:rPr>
          <w:rFonts w:eastAsia="Times New Roman"/>
          <w:color w:val="000000" w:themeColor="text1"/>
          <w:lang w:val="en-US"/>
        </w:rPr>
      </w:pPr>
      <w:r w:rsidRPr="00D87FF4">
        <w:rPr>
          <w:color w:val="000000" w:themeColor="text1"/>
          <w:lang w:val="en-US"/>
        </w:rPr>
        <w:t xml:space="preserve">A specialist physician with expertise in transfusion and HV. The officer is appointed for a renewable period of three years by the </w:t>
      </w:r>
      <w:r w:rsidR="00CF113F" w:rsidRPr="00D87FF4">
        <w:rPr>
          <w:color w:val="000000" w:themeColor="text1"/>
          <w:lang w:val="en-US"/>
        </w:rPr>
        <w:t>HC</w:t>
      </w:r>
      <w:r w:rsidR="00E26E87" w:rsidRPr="00D87FF4">
        <w:rPr>
          <w:color w:val="000000" w:themeColor="text1"/>
          <w:lang w:val="en-US"/>
        </w:rPr>
        <w:t xml:space="preserve"> administration</w:t>
      </w:r>
      <w:r w:rsidRPr="00D87FF4">
        <w:rPr>
          <w:color w:val="000000" w:themeColor="text1"/>
          <w:lang w:val="en-US"/>
        </w:rPr>
        <w:t xml:space="preserve">, after consulting the TSHC (which he/she is </w:t>
      </w:r>
      <w:r w:rsidR="000525F7" w:rsidRPr="00D87FF4">
        <w:rPr>
          <w:color w:val="000000" w:themeColor="text1"/>
          <w:lang w:val="en-US"/>
        </w:rPr>
        <w:t>usually</w:t>
      </w:r>
      <w:r w:rsidRPr="00D87FF4">
        <w:rPr>
          <w:color w:val="000000" w:themeColor="text1"/>
          <w:lang w:val="en-US"/>
        </w:rPr>
        <w:t xml:space="preserve"> </w:t>
      </w:r>
      <w:r w:rsidR="000525F7" w:rsidRPr="00D87FF4">
        <w:rPr>
          <w:color w:val="000000" w:themeColor="text1"/>
          <w:lang w:val="en-US"/>
        </w:rPr>
        <w:t>its</w:t>
      </w:r>
      <w:r w:rsidRPr="00D87FF4">
        <w:rPr>
          <w:color w:val="000000" w:themeColor="text1"/>
          <w:lang w:val="en-US"/>
        </w:rPr>
        <w:t xml:space="preserve"> coordinator</w:t>
      </w:r>
      <w:r w:rsidR="000525F7" w:rsidRPr="00D87FF4">
        <w:rPr>
          <w:color w:val="000000" w:themeColor="text1"/>
          <w:lang w:val="en-US"/>
        </w:rPr>
        <w:t>)</w:t>
      </w:r>
      <w:r w:rsidRPr="00D87FF4">
        <w:rPr>
          <w:color w:val="000000" w:themeColor="text1"/>
          <w:lang w:val="en-US"/>
        </w:rPr>
        <w:t>. His</w:t>
      </w:r>
      <w:r w:rsidR="00E26E87" w:rsidRPr="00D87FF4">
        <w:rPr>
          <w:color w:val="000000" w:themeColor="text1"/>
          <w:lang w:val="en-US"/>
        </w:rPr>
        <w:t>/her</w:t>
      </w:r>
      <w:r w:rsidRPr="00D87FF4">
        <w:rPr>
          <w:color w:val="000000" w:themeColor="text1"/>
          <w:lang w:val="en-US"/>
        </w:rPr>
        <w:t xml:space="preserve"> name is communicated to the</w:t>
      </w:r>
      <w:r w:rsidR="00E26E87" w:rsidRPr="00D87FF4">
        <w:rPr>
          <w:color w:val="000000" w:themeColor="text1"/>
          <w:lang w:val="en-US"/>
        </w:rPr>
        <w:t xml:space="preserve"> LCBT </w:t>
      </w:r>
      <w:r w:rsidRPr="00D87FF4">
        <w:rPr>
          <w:color w:val="000000" w:themeColor="text1"/>
          <w:lang w:val="en-US"/>
        </w:rPr>
        <w:t xml:space="preserve">within 3 days </w:t>
      </w:r>
      <w:r w:rsidR="00E26E87" w:rsidRPr="00D87FF4">
        <w:rPr>
          <w:color w:val="000000" w:themeColor="text1"/>
          <w:lang w:val="en-US"/>
        </w:rPr>
        <w:t>following</w:t>
      </w:r>
      <w:r w:rsidRPr="00D87FF4">
        <w:rPr>
          <w:color w:val="000000" w:themeColor="text1"/>
          <w:lang w:val="en-US"/>
        </w:rPr>
        <w:t xml:space="preserve"> </w:t>
      </w:r>
      <w:r w:rsidR="00E26E87" w:rsidRPr="00D87FF4">
        <w:rPr>
          <w:color w:val="000000" w:themeColor="text1"/>
          <w:lang w:val="en-US"/>
        </w:rPr>
        <w:t>the</w:t>
      </w:r>
      <w:r w:rsidRPr="00D87FF4">
        <w:rPr>
          <w:color w:val="000000" w:themeColor="text1"/>
          <w:lang w:val="en-US"/>
        </w:rPr>
        <w:t xml:space="preserve"> appointment. He/she will regularly attend the annual </w:t>
      </w:r>
      <w:r w:rsidR="000525F7" w:rsidRPr="00D87FF4">
        <w:rPr>
          <w:color w:val="000000" w:themeColor="text1"/>
          <w:lang w:val="en-US"/>
        </w:rPr>
        <w:t xml:space="preserve">HV meetings </w:t>
      </w:r>
      <w:r w:rsidRPr="00D87FF4">
        <w:rPr>
          <w:color w:val="000000" w:themeColor="text1"/>
          <w:lang w:val="en-US"/>
        </w:rPr>
        <w:t xml:space="preserve">and, if necessary, the training seminars organized by the </w:t>
      </w:r>
      <w:proofErr w:type="spellStart"/>
      <w:r w:rsidRPr="00D87FF4">
        <w:rPr>
          <w:color w:val="000000" w:themeColor="text1"/>
          <w:lang w:val="en-US"/>
        </w:rPr>
        <w:t>M</w:t>
      </w:r>
      <w:r w:rsidR="000525F7" w:rsidRPr="00D87FF4">
        <w:rPr>
          <w:color w:val="000000" w:themeColor="text1"/>
          <w:lang w:val="en-US"/>
        </w:rPr>
        <w:t>oPH</w:t>
      </w:r>
      <w:proofErr w:type="spellEnd"/>
      <w:r w:rsidR="00A71327" w:rsidRPr="00D87FF4">
        <w:rPr>
          <w:color w:val="000000" w:themeColor="text1"/>
          <w:lang w:val="en-US"/>
        </w:rPr>
        <w:t>.</w:t>
      </w:r>
    </w:p>
    <w:p w14:paraId="387AA46E" w14:textId="77777777" w:rsidR="000430F1" w:rsidRPr="00D87FF4" w:rsidRDefault="000430F1" w:rsidP="00F40418">
      <w:pPr>
        <w:pStyle w:val="Body"/>
        <w:spacing w:after="0"/>
        <w:jc w:val="both"/>
        <w:rPr>
          <w:rFonts w:eastAsia="Times New Roman"/>
          <w:color w:val="000000" w:themeColor="text1"/>
          <w:lang w:val="en-US"/>
        </w:rPr>
      </w:pPr>
    </w:p>
    <w:p w14:paraId="0CBF46F2" w14:textId="1AE30A5A" w:rsidR="000430F1" w:rsidRPr="00D87FF4" w:rsidRDefault="00CF113F" w:rsidP="00D87FF4">
      <w:pPr>
        <w:pStyle w:val="Body"/>
        <w:spacing w:after="0"/>
        <w:jc w:val="both"/>
        <w:rPr>
          <w:rFonts w:eastAsia="Times New Roman Bold"/>
          <w:b/>
          <w:bCs/>
          <w:color w:val="000000" w:themeColor="text1"/>
          <w:lang w:val="en-US"/>
        </w:rPr>
      </w:pPr>
      <w:r w:rsidRPr="00D87FF4">
        <w:rPr>
          <w:b/>
          <w:bCs/>
          <w:color w:val="000000" w:themeColor="text1"/>
          <w:lang w:val="en-US"/>
        </w:rPr>
        <w:t>Missions:</w:t>
      </w:r>
    </w:p>
    <w:p w14:paraId="21115BF3" w14:textId="3AFDD87A" w:rsidR="000430F1" w:rsidRPr="00D87FF4" w:rsidRDefault="00CF113F" w:rsidP="00F40418">
      <w:pPr>
        <w:pStyle w:val="ListParagraph"/>
        <w:numPr>
          <w:ilvl w:val="0"/>
          <w:numId w:val="4"/>
        </w:numPr>
        <w:spacing w:after="0"/>
        <w:jc w:val="both"/>
        <w:rPr>
          <w:rFonts w:eastAsia="Times New Roman"/>
          <w:color w:val="000000" w:themeColor="text1"/>
        </w:rPr>
      </w:pPr>
      <w:r w:rsidRPr="00D87FF4">
        <w:rPr>
          <w:color w:val="000000" w:themeColor="text1"/>
        </w:rPr>
        <w:t xml:space="preserve">Participate in </w:t>
      </w:r>
      <w:r w:rsidR="000525F7" w:rsidRPr="00D87FF4">
        <w:rPr>
          <w:color w:val="000000" w:themeColor="text1"/>
        </w:rPr>
        <w:t xml:space="preserve">drafting and monitoring </w:t>
      </w:r>
      <w:r w:rsidRPr="00D87FF4">
        <w:rPr>
          <w:color w:val="000000" w:themeColor="text1"/>
        </w:rPr>
        <w:t>the</w:t>
      </w:r>
      <w:r w:rsidR="000525F7" w:rsidRPr="00D87FF4">
        <w:rPr>
          <w:color w:val="000000" w:themeColor="text1"/>
        </w:rPr>
        <w:t xml:space="preserve"> protocols </w:t>
      </w:r>
      <w:r w:rsidRPr="00D87FF4">
        <w:rPr>
          <w:color w:val="000000" w:themeColor="text1"/>
        </w:rPr>
        <w:t>related to</w:t>
      </w:r>
      <w:r w:rsidR="000525F7" w:rsidRPr="00D87FF4">
        <w:rPr>
          <w:color w:val="000000" w:themeColor="text1"/>
        </w:rPr>
        <w:t xml:space="preserve"> the use of BCs in </w:t>
      </w:r>
      <w:r w:rsidR="00E26E87" w:rsidRPr="00D87FF4">
        <w:rPr>
          <w:color w:val="000000" w:themeColor="text1"/>
        </w:rPr>
        <w:t>the HC</w:t>
      </w:r>
      <w:r w:rsidR="000525F7" w:rsidRPr="00D87FF4">
        <w:rPr>
          <w:color w:val="000000" w:themeColor="text1"/>
        </w:rPr>
        <w:t xml:space="preserve"> </w:t>
      </w:r>
    </w:p>
    <w:p w14:paraId="32014F4C" w14:textId="35662264" w:rsidR="000430F1" w:rsidRPr="00D87FF4" w:rsidRDefault="000525F7" w:rsidP="00F40418">
      <w:pPr>
        <w:pStyle w:val="ListParagraph"/>
        <w:numPr>
          <w:ilvl w:val="0"/>
          <w:numId w:val="4"/>
        </w:numPr>
        <w:spacing w:after="0"/>
        <w:jc w:val="both"/>
        <w:rPr>
          <w:rFonts w:eastAsia="Times New Roman"/>
          <w:color w:val="000000" w:themeColor="text1"/>
        </w:rPr>
      </w:pPr>
      <w:r w:rsidRPr="00D87FF4">
        <w:rPr>
          <w:color w:val="000000" w:themeColor="text1"/>
        </w:rPr>
        <w:t xml:space="preserve">Participate in the meetings of the </w:t>
      </w:r>
      <w:r w:rsidR="00CF113F" w:rsidRPr="00D87FF4">
        <w:rPr>
          <w:color w:val="000000" w:themeColor="text1"/>
        </w:rPr>
        <w:t>clinical wards</w:t>
      </w:r>
      <w:r w:rsidRPr="00D87FF4">
        <w:rPr>
          <w:color w:val="000000" w:themeColor="text1"/>
        </w:rPr>
        <w:t xml:space="preserve"> </w:t>
      </w:r>
      <w:r w:rsidR="00CF113F" w:rsidRPr="00D87FF4">
        <w:rPr>
          <w:color w:val="000000" w:themeColor="text1"/>
        </w:rPr>
        <w:t>which</w:t>
      </w:r>
      <w:r w:rsidRPr="00D87FF4">
        <w:rPr>
          <w:color w:val="000000" w:themeColor="text1"/>
        </w:rPr>
        <w:t xml:space="preserve"> use BCs</w:t>
      </w:r>
    </w:p>
    <w:p w14:paraId="774BDE2A" w14:textId="2E4A629D" w:rsidR="000430F1" w:rsidRPr="00D87FF4" w:rsidRDefault="000525F7" w:rsidP="00F40418">
      <w:pPr>
        <w:pStyle w:val="ListParagraph"/>
        <w:numPr>
          <w:ilvl w:val="0"/>
          <w:numId w:val="4"/>
        </w:numPr>
        <w:spacing w:after="0"/>
        <w:jc w:val="both"/>
        <w:rPr>
          <w:rFonts w:eastAsia="Times New Roman"/>
          <w:color w:val="000000" w:themeColor="text1"/>
        </w:rPr>
      </w:pPr>
      <w:r w:rsidRPr="00D87FF4">
        <w:rPr>
          <w:color w:val="000000" w:themeColor="text1"/>
        </w:rPr>
        <w:t xml:space="preserve">Participate in the continuing education and training sessions for </w:t>
      </w:r>
      <w:r w:rsidR="00CF113F" w:rsidRPr="00D87FF4">
        <w:rPr>
          <w:color w:val="000000" w:themeColor="text1"/>
        </w:rPr>
        <w:t xml:space="preserve">the BCs prescribers and users </w:t>
      </w:r>
      <w:r w:rsidRPr="00D87FF4">
        <w:rPr>
          <w:color w:val="000000" w:themeColor="text1"/>
        </w:rPr>
        <w:t xml:space="preserve">in the various </w:t>
      </w:r>
      <w:r w:rsidR="00CF113F" w:rsidRPr="00D87FF4">
        <w:rPr>
          <w:color w:val="000000" w:themeColor="text1"/>
        </w:rPr>
        <w:t xml:space="preserve">HC wards </w:t>
      </w:r>
      <w:r w:rsidRPr="00D87FF4">
        <w:rPr>
          <w:color w:val="000000" w:themeColor="text1"/>
        </w:rPr>
        <w:t>(neonatology, pediatrics, intensive care</w:t>
      </w:r>
      <w:r w:rsidR="00CF113F" w:rsidRPr="00D87FF4">
        <w:rPr>
          <w:color w:val="000000" w:themeColor="text1"/>
        </w:rPr>
        <w:t>, anesthesia, hematology, etc.)</w:t>
      </w:r>
    </w:p>
    <w:p w14:paraId="3496DD01" w14:textId="76B5F6E6" w:rsidR="000430F1" w:rsidRPr="00D87FF4" w:rsidRDefault="00E82D43" w:rsidP="00F40418">
      <w:pPr>
        <w:pStyle w:val="ListParagraph"/>
        <w:numPr>
          <w:ilvl w:val="0"/>
          <w:numId w:val="4"/>
        </w:numPr>
        <w:spacing w:after="0"/>
        <w:jc w:val="both"/>
        <w:rPr>
          <w:rFonts w:eastAsia="Times New Roman"/>
          <w:color w:val="000000" w:themeColor="text1"/>
        </w:rPr>
      </w:pPr>
      <w:r w:rsidRPr="00D87FF4">
        <w:rPr>
          <w:color w:val="000000" w:themeColor="text1"/>
        </w:rPr>
        <w:t xml:space="preserve">Ensure the collection and the storage of data: </w:t>
      </w:r>
    </w:p>
    <w:p w14:paraId="466E1E3F" w14:textId="0AFF3CED" w:rsidR="00E26E87" w:rsidRPr="00D87FF4" w:rsidRDefault="00CF113F" w:rsidP="00F40418">
      <w:pPr>
        <w:pStyle w:val="ListParagraph"/>
        <w:numPr>
          <w:ilvl w:val="1"/>
          <w:numId w:val="5"/>
        </w:numPr>
        <w:spacing w:after="0"/>
        <w:jc w:val="both"/>
        <w:rPr>
          <w:color w:val="000000" w:themeColor="text1"/>
        </w:rPr>
      </w:pPr>
      <w:r w:rsidRPr="00D87FF4">
        <w:rPr>
          <w:color w:val="000000" w:themeColor="text1"/>
        </w:rPr>
        <w:t>V</w:t>
      </w:r>
      <w:r w:rsidR="00E26E87" w:rsidRPr="00D87FF4">
        <w:rPr>
          <w:color w:val="000000" w:themeColor="text1"/>
        </w:rPr>
        <w:t xml:space="preserve">erify </w:t>
      </w:r>
      <w:r w:rsidRPr="00D87FF4">
        <w:rPr>
          <w:color w:val="000000" w:themeColor="text1"/>
        </w:rPr>
        <w:t>wheth</w:t>
      </w:r>
      <w:r w:rsidR="00E26E87" w:rsidRPr="00D87FF4">
        <w:rPr>
          <w:color w:val="000000" w:themeColor="text1"/>
        </w:rPr>
        <w:t>er the applica</w:t>
      </w:r>
      <w:r w:rsidRPr="00D87FF4">
        <w:rPr>
          <w:color w:val="000000" w:themeColor="text1"/>
        </w:rPr>
        <w:t>ble regulations are implemented</w:t>
      </w:r>
    </w:p>
    <w:p w14:paraId="1AA950FF" w14:textId="00741D8F" w:rsidR="000430F1" w:rsidRPr="00D87FF4" w:rsidRDefault="00CF113F" w:rsidP="00F40418">
      <w:pPr>
        <w:pStyle w:val="ListParagraph"/>
        <w:numPr>
          <w:ilvl w:val="1"/>
          <w:numId w:val="5"/>
        </w:numPr>
        <w:spacing w:after="0"/>
        <w:jc w:val="both"/>
        <w:rPr>
          <w:rFonts w:eastAsia="Times New Roman"/>
          <w:color w:val="000000" w:themeColor="text1"/>
        </w:rPr>
      </w:pPr>
      <w:r w:rsidRPr="00D87FF4">
        <w:rPr>
          <w:color w:val="000000" w:themeColor="text1"/>
        </w:rPr>
        <w:t>Establish</w:t>
      </w:r>
      <w:r w:rsidR="00E26E87" w:rsidRPr="00D87FF4">
        <w:rPr>
          <w:color w:val="000000" w:themeColor="text1"/>
        </w:rPr>
        <w:t xml:space="preserve"> a system that allows the traceability of BCs in the h</w:t>
      </w:r>
      <w:r w:rsidRPr="00D87FF4">
        <w:rPr>
          <w:color w:val="000000" w:themeColor="text1"/>
        </w:rPr>
        <w:t>ealth care institution</w:t>
      </w:r>
    </w:p>
    <w:p w14:paraId="2E316F55" w14:textId="01D8AA72" w:rsidR="000430F1" w:rsidRPr="00D87FF4" w:rsidRDefault="00E26E87" w:rsidP="00F40418">
      <w:pPr>
        <w:pStyle w:val="ListParagraph"/>
        <w:numPr>
          <w:ilvl w:val="0"/>
          <w:numId w:val="4"/>
        </w:numPr>
        <w:tabs>
          <w:tab w:val="clear" w:pos="720"/>
          <w:tab w:val="num" w:pos="756"/>
        </w:tabs>
        <w:spacing w:after="0"/>
        <w:ind w:left="756" w:hanging="396"/>
        <w:jc w:val="both"/>
        <w:rPr>
          <w:rFonts w:eastAsia="Times New Roman"/>
          <w:color w:val="000000" w:themeColor="text1"/>
        </w:rPr>
      </w:pPr>
      <w:r w:rsidRPr="00D87FF4">
        <w:rPr>
          <w:color w:val="000000" w:themeColor="text1"/>
        </w:rPr>
        <w:t>Assume respon</w:t>
      </w:r>
      <w:r w:rsidR="004C6B06" w:rsidRPr="00D87FF4">
        <w:rPr>
          <w:color w:val="000000" w:themeColor="text1"/>
        </w:rPr>
        <w:t>sibility regarding the activities of t</w:t>
      </w:r>
      <w:r w:rsidRPr="00D87FF4">
        <w:rPr>
          <w:color w:val="000000" w:themeColor="text1"/>
        </w:rPr>
        <w:t>ransfusion safety</w:t>
      </w:r>
      <w:r w:rsidR="00ED5F28" w:rsidRPr="00D87FF4">
        <w:rPr>
          <w:color w:val="000000" w:themeColor="text1"/>
        </w:rPr>
        <w:t xml:space="preserve">: </w:t>
      </w:r>
    </w:p>
    <w:p w14:paraId="3B346747" w14:textId="024AEF81" w:rsidR="0064452F" w:rsidRPr="00D87FF4" w:rsidRDefault="0064452F" w:rsidP="00F40418">
      <w:pPr>
        <w:pStyle w:val="ListParagraph"/>
        <w:numPr>
          <w:ilvl w:val="1"/>
          <w:numId w:val="7"/>
        </w:numPr>
        <w:spacing w:after="0"/>
        <w:jc w:val="both"/>
        <w:rPr>
          <w:color w:val="000000" w:themeColor="text1"/>
        </w:rPr>
      </w:pPr>
      <w:r w:rsidRPr="00D87FF4">
        <w:rPr>
          <w:color w:val="000000" w:themeColor="text1"/>
        </w:rPr>
        <w:t>Monitor the circuits</w:t>
      </w:r>
    </w:p>
    <w:p w14:paraId="646ADC44" w14:textId="798EC262" w:rsidR="0064452F" w:rsidRPr="00D87FF4" w:rsidRDefault="0064452F" w:rsidP="00F40418">
      <w:pPr>
        <w:pStyle w:val="ListParagraph"/>
        <w:numPr>
          <w:ilvl w:val="1"/>
          <w:numId w:val="7"/>
        </w:numPr>
        <w:spacing w:after="0"/>
        <w:jc w:val="both"/>
        <w:rPr>
          <w:color w:val="000000" w:themeColor="text1"/>
        </w:rPr>
      </w:pPr>
      <w:r w:rsidRPr="00D87FF4">
        <w:rPr>
          <w:color w:val="000000" w:themeColor="text1"/>
        </w:rPr>
        <w:t>Monitor the storage conditions</w:t>
      </w:r>
    </w:p>
    <w:p w14:paraId="729115DC" w14:textId="3A2FA837" w:rsidR="0064452F" w:rsidRPr="00D87FF4" w:rsidRDefault="0064452F" w:rsidP="00F40418">
      <w:pPr>
        <w:pStyle w:val="ListParagraph"/>
        <w:numPr>
          <w:ilvl w:val="1"/>
          <w:numId w:val="7"/>
        </w:numPr>
        <w:spacing w:after="0"/>
        <w:jc w:val="both"/>
        <w:rPr>
          <w:color w:val="000000" w:themeColor="text1"/>
        </w:rPr>
      </w:pPr>
      <w:r w:rsidRPr="00D87FF4">
        <w:rPr>
          <w:color w:val="000000" w:themeColor="text1"/>
        </w:rPr>
        <w:t>Monitor the conditions for the return of unused BCs</w:t>
      </w:r>
    </w:p>
    <w:p w14:paraId="52D75C65" w14:textId="05F91BF3" w:rsidR="000430F1" w:rsidRPr="00D87FF4" w:rsidRDefault="0064452F" w:rsidP="00F40418">
      <w:pPr>
        <w:pStyle w:val="ListParagraph"/>
        <w:numPr>
          <w:ilvl w:val="1"/>
          <w:numId w:val="7"/>
        </w:numPr>
        <w:spacing w:after="0"/>
        <w:jc w:val="both"/>
        <w:rPr>
          <w:rFonts w:eastAsia="Times New Roman"/>
          <w:color w:val="000000" w:themeColor="text1"/>
        </w:rPr>
      </w:pPr>
      <w:r w:rsidRPr="00D87FF4">
        <w:rPr>
          <w:color w:val="000000" w:themeColor="text1"/>
        </w:rPr>
        <w:t xml:space="preserve">Monitor </w:t>
      </w:r>
      <w:r w:rsidR="004C6B06" w:rsidRPr="00D87FF4">
        <w:rPr>
          <w:color w:val="000000" w:themeColor="text1"/>
        </w:rPr>
        <w:t>the peri</w:t>
      </w:r>
      <w:r w:rsidRPr="00D87FF4">
        <w:rPr>
          <w:color w:val="000000" w:themeColor="text1"/>
        </w:rPr>
        <w:t>operative autologous transfusion practices</w:t>
      </w:r>
    </w:p>
    <w:p w14:paraId="3A69520B" w14:textId="06DBBDF5" w:rsidR="000430F1" w:rsidRPr="00D87FF4" w:rsidRDefault="00DF2772" w:rsidP="00F40418">
      <w:pPr>
        <w:pStyle w:val="ListParagraph"/>
        <w:numPr>
          <w:ilvl w:val="0"/>
          <w:numId w:val="4"/>
        </w:numPr>
        <w:tabs>
          <w:tab w:val="clear" w:pos="720"/>
          <w:tab w:val="num" w:pos="756"/>
        </w:tabs>
        <w:spacing w:after="0"/>
        <w:ind w:left="756" w:hanging="396"/>
        <w:jc w:val="both"/>
        <w:rPr>
          <w:rFonts w:eastAsia="Times New Roman"/>
          <w:color w:val="000000" w:themeColor="text1"/>
        </w:rPr>
      </w:pPr>
      <w:r w:rsidRPr="00D87FF4">
        <w:rPr>
          <w:color w:val="000000" w:themeColor="text1"/>
        </w:rPr>
        <w:t>Report a</w:t>
      </w:r>
      <w:r w:rsidR="004C6B06" w:rsidRPr="00D87FF4">
        <w:rPr>
          <w:color w:val="000000" w:themeColor="text1"/>
        </w:rPr>
        <w:t>nd monitor any adverse reaction</w:t>
      </w:r>
      <w:r w:rsidR="00193DAB" w:rsidRPr="00D87FF4">
        <w:rPr>
          <w:color w:val="000000" w:themeColor="text1"/>
        </w:rPr>
        <w:t>:</w:t>
      </w:r>
    </w:p>
    <w:p w14:paraId="339AA472" w14:textId="2AC82611" w:rsidR="00DF2772" w:rsidRPr="00D87FF4" w:rsidRDefault="00DF2772" w:rsidP="00F40418">
      <w:pPr>
        <w:pStyle w:val="ListParagraph"/>
        <w:numPr>
          <w:ilvl w:val="1"/>
          <w:numId w:val="4"/>
        </w:numPr>
        <w:spacing w:after="0"/>
        <w:jc w:val="both"/>
        <w:rPr>
          <w:color w:val="000000" w:themeColor="text1"/>
        </w:rPr>
      </w:pPr>
      <w:r w:rsidRPr="00D87FF4">
        <w:rPr>
          <w:color w:val="000000" w:themeColor="text1"/>
        </w:rPr>
        <w:t>Perform the necessary upstream or downstream transfusion investigations</w:t>
      </w:r>
    </w:p>
    <w:p w14:paraId="4EA37EAF" w14:textId="55711324" w:rsidR="00DF2772" w:rsidRPr="00D87FF4" w:rsidRDefault="00DF2772" w:rsidP="00F40418">
      <w:pPr>
        <w:pStyle w:val="ListParagraph"/>
        <w:numPr>
          <w:ilvl w:val="1"/>
          <w:numId w:val="4"/>
        </w:numPr>
        <w:spacing w:after="0"/>
        <w:jc w:val="both"/>
        <w:rPr>
          <w:color w:val="000000" w:themeColor="text1"/>
        </w:rPr>
      </w:pPr>
      <w:r w:rsidRPr="00D87FF4">
        <w:rPr>
          <w:color w:val="000000" w:themeColor="text1"/>
        </w:rPr>
        <w:t xml:space="preserve">Complete the </w:t>
      </w:r>
      <w:r w:rsidR="004C6B06" w:rsidRPr="00D87FF4">
        <w:rPr>
          <w:color w:val="000000" w:themeColor="text1"/>
        </w:rPr>
        <w:t>transfusion incident form (</w:t>
      </w:r>
      <w:r w:rsidRPr="00D87FF4">
        <w:rPr>
          <w:color w:val="000000" w:themeColor="text1"/>
        </w:rPr>
        <w:t>TIF</w:t>
      </w:r>
      <w:r w:rsidR="004C6B06" w:rsidRPr="00D87FF4">
        <w:rPr>
          <w:color w:val="000000" w:themeColor="text1"/>
        </w:rPr>
        <w:t>)</w:t>
      </w:r>
      <w:r w:rsidRPr="00D87FF4">
        <w:rPr>
          <w:color w:val="000000" w:themeColor="text1"/>
        </w:rPr>
        <w:t xml:space="preserve"> and </w:t>
      </w:r>
      <w:r w:rsidR="004C6B06" w:rsidRPr="00D87FF4">
        <w:rPr>
          <w:color w:val="000000" w:themeColor="text1"/>
        </w:rPr>
        <w:t>the serious adverse donor reaction form (</w:t>
      </w:r>
      <w:r w:rsidRPr="00D87FF4">
        <w:rPr>
          <w:color w:val="000000" w:themeColor="text1"/>
        </w:rPr>
        <w:t>SADRF</w:t>
      </w:r>
      <w:r w:rsidR="004C6B06" w:rsidRPr="00D87FF4">
        <w:rPr>
          <w:color w:val="000000" w:themeColor="text1"/>
        </w:rPr>
        <w:t>)</w:t>
      </w:r>
    </w:p>
    <w:p w14:paraId="713FCE2C" w14:textId="313E270F" w:rsidR="00DF2772" w:rsidRPr="00D87FF4" w:rsidRDefault="00DF2772" w:rsidP="00F40418">
      <w:pPr>
        <w:pStyle w:val="ListParagraph"/>
        <w:numPr>
          <w:ilvl w:val="1"/>
          <w:numId w:val="4"/>
        </w:numPr>
        <w:spacing w:after="0"/>
        <w:jc w:val="both"/>
        <w:rPr>
          <w:color w:val="000000" w:themeColor="text1"/>
        </w:rPr>
      </w:pPr>
      <w:r w:rsidRPr="00D87FF4">
        <w:rPr>
          <w:color w:val="000000" w:themeColor="text1"/>
        </w:rPr>
        <w:t xml:space="preserve">Report the recipient's incident on the </w:t>
      </w:r>
      <w:proofErr w:type="spellStart"/>
      <w:r w:rsidRPr="00D87FF4">
        <w:rPr>
          <w:color w:val="000000" w:themeColor="text1"/>
        </w:rPr>
        <w:t>MoPH's</w:t>
      </w:r>
      <w:proofErr w:type="spellEnd"/>
      <w:r w:rsidRPr="00D87FF4">
        <w:rPr>
          <w:color w:val="000000" w:themeColor="text1"/>
        </w:rPr>
        <w:t xml:space="preserve"> electronic platform</w:t>
      </w:r>
    </w:p>
    <w:p w14:paraId="37D55C94" w14:textId="40B877BD" w:rsidR="00DF2772" w:rsidRPr="00D87FF4" w:rsidRDefault="00DF2772" w:rsidP="00F40418">
      <w:pPr>
        <w:pStyle w:val="ListParagraph"/>
        <w:numPr>
          <w:ilvl w:val="1"/>
          <w:numId w:val="4"/>
        </w:numPr>
        <w:spacing w:after="0"/>
        <w:jc w:val="both"/>
        <w:rPr>
          <w:color w:val="000000" w:themeColor="text1"/>
        </w:rPr>
      </w:pPr>
      <w:r w:rsidRPr="00D87FF4">
        <w:rPr>
          <w:color w:val="000000" w:themeColor="text1"/>
        </w:rPr>
        <w:t>Report the serious donor incident to the health care institution</w:t>
      </w:r>
    </w:p>
    <w:p w14:paraId="58918000" w14:textId="23EE9CD2" w:rsidR="000430F1" w:rsidRPr="00D87FF4" w:rsidRDefault="00DF2772" w:rsidP="00F40418">
      <w:pPr>
        <w:pStyle w:val="ListParagraph"/>
        <w:numPr>
          <w:ilvl w:val="1"/>
          <w:numId w:val="4"/>
        </w:numPr>
        <w:spacing w:after="0"/>
        <w:jc w:val="both"/>
        <w:rPr>
          <w:rFonts w:eastAsia="Times New Roman"/>
          <w:color w:val="000000" w:themeColor="text1"/>
        </w:rPr>
      </w:pPr>
      <w:r w:rsidRPr="00D87FF4">
        <w:rPr>
          <w:color w:val="000000" w:themeColor="text1"/>
        </w:rPr>
        <w:t xml:space="preserve">Implement corrective actions </w:t>
      </w:r>
    </w:p>
    <w:p w14:paraId="60E85C9C" w14:textId="2327FA8E" w:rsidR="000430F1" w:rsidRPr="00D87FF4" w:rsidRDefault="00DF2772" w:rsidP="00F40418">
      <w:pPr>
        <w:pStyle w:val="ListParagraph"/>
        <w:numPr>
          <w:ilvl w:val="0"/>
          <w:numId w:val="4"/>
        </w:numPr>
        <w:spacing w:after="0"/>
        <w:jc w:val="both"/>
        <w:rPr>
          <w:rFonts w:eastAsia="Times New Roman"/>
          <w:color w:val="000000" w:themeColor="text1"/>
        </w:rPr>
      </w:pPr>
      <w:r w:rsidRPr="00D87FF4">
        <w:rPr>
          <w:color w:val="000000" w:themeColor="text1"/>
        </w:rPr>
        <w:t>Participate in the epidemiological surveys established by the LCBT</w:t>
      </w:r>
    </w:p>
    <w:p w14:paraId="4D35B9FE" w14:textId="13029877" w:rsidR="000430F1" w:rsidRPr="00D87FF4" w:rsidRDefault="00DF2772" w:rsidP="00F40418">
      <w:pPr>
        <w:pStyle w:val="ListParagraph"/>
        <w:numPr>
          <w:ilvl w:val="0"/>
          <w:numId w:val="4"/>
        </w:numPr>
        <w:spacing w:after="0"/>
        <w:jc w:val="both"/>
        <w:rPr>
          <w:rFonts w:eastAsia="Times New Roman"/>
          <w:color w:val="000000" w:themeColor="text1"/>
        </w:rPr>
      </w:pPr>
      <w:r w:rsidRPr="00D87FF4">
        <w:rPr>
          <w:color w:val="000000" w:themeColor="text1"/>
        </w:rPr>
        <w:t>Act as the secretary of the TSHC and participa</w:t>
      </w:r>
      <w:r w:rsidR="004C6B06" w:rsidRPr="00D87FF4">
        <w:rPr>
          <w:color w:val="000000" w:themeColor="text1"/>
        </w:rPr>
        <w:t>te in the HV meetings of the</w:t>
      </w:r>
      <w:r w:rsidRPr="00D87FF4">
        <w:rPr>
          <w:color w:val="000000" w:themeColor="text1"/>
        </w:rPr>
        <w:t xml:space="preserve"> health care </w:t>
      </w:r>
      <w:r w:rsidR="004C6B06" w:rsidRPr="00D87FF4">
        <w:rPr>
          <w:color w:val="000000" w:themeColor="text1"/>
        </w:rPr>
        <w:t>institution</w:t>
      </w:r>
      <w:r w:rsidRPr="00D87FF4">
        <w:rPr>
          <w:color w:val="000000" w:themeColor="text1"/>
        </w:rPr>
        <w:t xml:space="preserve"> (as a coordinator</w:t>
      </w:r>
      <w:r w:rsidR="004C6B06" w:rsidRPr="00D87FF4">
        <w:rPr>
          <w:color w:val="000000" w:themeColor="text1"/>
        </w:rPr>
        <w:t>)</w:t>
      </w:r>
    </w:p>
    <w:p w14:paraId="212D1FA4" w14:textId="3F83FECF" w:rsidR="000430F1" w:rsidRPr="00D87FF4" w:rsidRDefault="00DF2772" w:rsidP="00F40418">
      <w:pPr>
        <w:pStyle w:val="ListParagraph"/>
        <w:numPr>
          <w:ilvl w:val="0"/>
          <w:numId w:val="4"/>
        </w:numPr>
        <w:spacing w:after="0"/>
        <w:jc w:val="both"/>
        <w:rPr>
          <w:rFonts w:eastAsia="Times New Roman"/>
          <w:color w:val="000000" w:themeColor="text1"/>
        </w:rPr>
      </w:pPr>
      <w:r w:rsidRPr="00D87FF4">
        <w:rPr>
          <w:color w:val="000000" w:themeColor="text1"/>
        </w:rPr>
        <w:t xml:space="preserve">Report to the LCBT any difficulty that could compromise </w:t>
      </w:r>
      <w:r w:rsidR="004C7EDB" w:rsidRPr="00D87FF4">
        <w:rPr>
          <w:color w:val="000000" w:themeColor="text1"/>
        </w:rPr>
        <w:t>the transfusion safety</w:t>
      </w:r>
      <w:r w:rsidRPr="00D87FF4">
        <w:rPr>
          <w:color w:val="000000" w:themeColor="text1"/>
        </w:rPr>
        <w:t xml:space="preserve"> and participate in </w:t>
      </w:r>
      <w:r w:rsidR="004C7EDB" w:rsidRPr="00D87FF4">
        <w:rPr>
          <w:color w:val="000000" w:themeColor="text1"/>
        </w:rPr>
        <w:t xml:space="preserve">its </w:t>
      </w:r>
      <w:r w:rsidRPr="00D87FF4">
        <w:rPr>
          <w:color w:val="000000" w:themeColor="text1"/>
        </w:rPr>
        <w:t>a</w:t>
      </w:r>
      <w:r w:rsidR="004C7EDB" w:rsidRPr="00D87FF4">
        <w:rPr>
          <w:color w:val="000000" w:themeColor="text1"/>
        </w:rPr>
        <w:t>nnual meetings</w:t>
      </w:r>
      <w:r w:rsidRPr="00D87FF4">
        <w:rPr>
          <w:color w:val="000000" w:themeColor="text1"/>
        </w:rPr>
        <w:t xml:space="preserve"> </w:t>
      </w:r>
      <w:r w:rsidR="00362391" w:rsidRPr="00D87FF4">
        <w:rPr>
          <w:color w:val="000000" w:themeColor="text1"/>
        </w:rPr>
        <w:t xml:space="preserve"> </w:t>
      </w:r>
    </w:p>
    <w:p w14:paraId="7DCA48E0" w14:textId="0E383CF2" w:rsidR="000430F1" w:rsidRPr="00D87FF4" w:rsidRDefault="004C7EDB" w:rsidP="00D87FF4">
      <w:pPr>
        <w:pStyle w:val="ListParagraph"/>
        <w:numPr>
          <w:ilvl w:val="0"/>
          <w:numId w:val="4"/>
        </w:numPr>
        <w:spacing w:after="0"/>
        <w:jc w:val="both"/>
        <w:rPr>
          <w:rFonts w:eastAsia="Times New Roman"/>
          <w:color w:val="000000" w:themeColor="text1"/>
        </w:rPr>
      </w:pPr>
      <w:r w:rsidRPr="00D87FF4">
        <w:rPr>
          <w:color w:val="000000" w:themeColor="text1"/>
        </w:rPr>
        <w:t xml:space="preserve">Suggest, if needed, to the LCBT all measures that could improve the quality, the </w:t>
      </w:r>
      <w:r w:rsidR="00D87FF4" w:rsidRPr="00D87FF4">
        <w:rPr>
          <w:color w:val="000000" w:themeColor="text1"/>
        </w:rPr>
        <w:t>reliability,</w:t>
      </w:r>
      <w:r w:rsidRPr="00D87FF4">
        <w:rPr>
          <w:color w:val="000000" w:themeColor="text1"/>
        </w:rPr>
        <w:t xml:space="preserve"> or the consistency</w:t>
      </w:r>
      <w:r w:rsidR="004C6B06" w:rsidRPr="00D87FF4">
        <w:rPr>
          <w:color w:val="000000" w:themeColor="text1"/>
        </w:rPr>
        <w:t xml:space="preserve"> of the HV system </w:t>
      </w:r>
    </w:p>
    <w:p w14:paraId="1E86CFC1" w14:textId="77777777" w:rsidR="00D87FF4" w:rsidRPr="00D87FF4" w:rsidRDefault="00D87FF4" w:rsidP="00D87FF4">
      <w:pPr>
        <w:pStyle w:val="ListParagraph"/>
        <w:spacing w:after="0"/>
        <w:jc w:val="both"/>
        <w:rPr>
          <w:rFonts w:eastAsia="Times New Roman"/>
          <w:color w:val="000000" w:themeColor="text1"/>
        </w:rPr>
      </w:pPr>
    </w:p>
    <w:p w14:paraId="545AB096" w14:textId="2297F819" w:rsidR="00E076DE" w:rsidRPr="00D87FF4" w:rsidRDefault="004C7EDB" w:rsidP="00F40418">
      <w:pPr>
        <w:pStyle w:val="Body"/>
        <w:jc w:val="both"/>
        <w:rPr>
          <w:rFonts w:eastAsia="Times New Roman Bold"/>
          <w:color w:val="000000" w:themeColor="text1"/>
          <w:lang w:val="en-US"/>
        </w:rPr>
      </w:pPr>
      <w:r w:rsidRPr="00D87FF4">
        <w:rPr>
          <w:rFonts w:eastAsia="Times New Roman Bold"/>
          <w:color w:val="000000" w:themeColor="text1"/>
          <w:lang w:val="en-US"/>
        </w:rPr>
        <w:t xml:space="preserve">The </w:t>
      </w:r>
      <w:r w:rsidR="00906CA2" w:rsidRPr="00D87FF4">
        <w:rPr>
          <w:rFonts w:eastAsia="Times New Roman Bold"/>
          <w:color w:val="000000" w:themeColor="text1"/>
          <w:lang w:val="en-US"/>
        </w:rPr>
        <w:t>HVO</w:t>
      </w:r>
      <w:r w:rsidRPr="00D87FF4">
        <w:rPr>
          <w:rFonts w:eastAsia="Times New Roman Bold"/>
          <w:color w:val="000000" w:themeColor="text1"/>
          <w:lang w:val="en-US"/>
        </w:rPr>
        <w:t xml:space="preserve"> </w:t>
      </w:r>
      <w:r w:rsidR="00906CA2" w:rsidRPr="00D87FF4">
        <w:rPr>
          <w:rFonts w:eastAsia="Times New Roman Bold"/>
          <w:color w:val="000000" w:themeColor="text1"/>
          <w:lang w:val="en-US"/>
        </w:rPr>
        <w:t>can be the d</w:t>
      </w:r>
      <w:r w:rsidRPr="00D87FF4">
        <w:rPr>
          <w:rFonts w:eastAsia="Times New Roman Bold"/>
          <w:color w:val="000000" w:themeColor="text1"/>
          <w:lang w:val="en-US"/>
        </w:rPr>
        <w:t xml:space="preserve">irector of the </w:t>
      </w:r>
      <w:r w:rsidR="004C6B06" w:rsidRPr="00D87FF4">
        <w:rPr>
          <w:rFonts w:eastAsia="Times New Roman Bold"/>
          <w:color w:val="000000" w:themeColor="text1"/>
          <w:lang w:val="en-US"/>
        </w:rPr>
        <w:t>HC-</w:t>
      </w:r>
      <w:r w:rsidR="00906CA2" w:rsidRPr="00D87FF4">
        <w:rPr>
          <w:rFonts w:eastAsia="Times New Roman Bold"/>
          <w:color w:val="000000" w:themeColor="text1"/>
          <w:lang w:val="en-US"/>
        </w:rPr>
        <w:t>based BTC</w:t>
      </w:r>
      <w:r w:rsidRPr="00D87FF4">
        <w:rPr>
          <w:rFonts w:eastAsia="Times New Roman Bold"/>
          <w:color w:val="000000" w:themeColor="text1"/>
          <w:lang w:val="en-US"/>
        </w:rPr>
        <w:t xml:space="preserve">, if </w:t>
      </w:r>
      <w:r w:rsidR="00906CA2" w:rsidRPr="00D87FF4">
        <w:rPr>
          <w:rFonts w:eastAsia="Times New Roman Bold"/>
          <w:color w:val="000000" w:themeColor="text1"/>
          <w:lang w:val="en-US"/>
        </w:rPr>
        <w:t xml:space="preserve">needed; </w:t>
      </w:r>
      <w:r w:rsidR="00D87FF4" w:rsidRPr="00D87FF4">
        <w:rPr>
          <w:rFonts w:eastAsia="Times New Roman Bold"/>
          <w:color w:val="000000" w:themeColor="text1"/>
          <w:lang w:val="en-US"/>
        </w:rPr>
        <w:t>however,</w:t>
      </w:r>
      <w:r w:rsidRPr="00D87FF4">
        <w:rPr>
          <w:rFonts w:eastAsia="Times New Roman Bold"/>
          <w:color w:val="000000" w:themeColor="text1"/>
          <w:lang w:val="en-US"/>
        </w:rPr>
        <w:t xml:space="preserve"> it is recommended that another specialist physician </w:t>
      </w:r>
      <w:r w:rsidR="00906CA2" w:rsidRPr="00D87FF4">
        <w:rPr>
          <w:rFonts w:eastAsia="Times New Roman Bold"/>
          <w:color w:val="000000" w:themeColor="text1"/>
          <w:lang w:val="en-US"/>
        </w:rPr>
        <w:t xml:space="preserve">with expertise in the field of </w:t>
      </w:r>
      <w:r w:rsidRPr="00D87FF4">
        <w:rPr>
          <w:rFonts w:eastAsia="Times New Roman Bold"/>
          <w:color w:val="000000" w:themeColor="text1"/>
          <w:lang w:val="en-US"/>
        </w:rPr>
        <w:t>H</w:t>
      </w:r>
      <w:r w:rsidR="00906CA2" w:rsidRPr="00D87FF4">
        <w:rPr>
          <w:rFonts w:eastAsia="Times New Roman Bold"/>
          <w:color w:val="000000" w:themeColor="text1"/>
          <w:lang w:val="en-US"/>
        </w:rPr>
        <w:t>V assume this role</w:t>
      </w:r>
      <w:r w:rsidR="004C6B06" w:rsidRPr="00D87FF4">
        <w:rPr>
          <w:rFonts w:eastAsia="Times New Roman Bold"/>
          <w:color w:val="000000" w:themeColor="text1"/>
          <w:lang w:val="en-US"/>
        </w:rPr>
        <w:t>.</w:t>
      </w:r>
    </w:p>
    <w:p w14:paraId="36354408" w14:textId="27091A11" w:rsidR="00E076DE" w:rsidRPr="00D87FF4" w:rsidRDefault="00906CA2" w:rsidP="00F40418">
      <w:pPr>
        <w:pStyle w:val="Body"/>
        <w:jc w:val="both"/>
        <w:rPr>
          <w:rFonts w:eastAsia="Times New Roman Bold"/>
          <w:color w:val="000000" w:themeColor="text1"/>
          <w:lang w:val="en-US"/>
        </w:rPr>
      </w:pPr>
      <w:r w:rsidRPr="00D87FF4">
        <w:rPr>
          <w:rFonts w:eastAsia="Times New Roman Bold"/>
          <w:color w:val="000000" w:themeColor="text1"/>
          <w:lang w:val="en-US"/>
        </w:rPr>
        <w:t>It is also recommended to assign a qualified physician to act as a replacement in the absence of the HVO. The identity of this person is communicated to the H</w:t>
      </w:r>
      <w:r w:rsidR="004C6B06" w:rsidRPr="00D87FF4">
        <w:rPr>
          <w:rFonts w:eastAsia="Times New Roman Bold"/>
          <w:color w:val="000000" w:themeColor="text1"/>
          <w:lang w:val="en-US"/>
        </w:rPr>
        <w:t>C</w:t>
      </w:r>
      <w:r w:rsidRPr="00D87FF4">
        <w:rPr>
          <w:rFonts w:eastAsia="Times New Roman Bold"/>
          <w:color w:val="000000" w:themeColor="text1"/>
          <w:lang w:val="en-US"/>
        </w:rPr>
        <w:t xml:space="preserve"> and the </w:t>
      </w:r>
      <w:r w:rsidR="004C6B06" w:rsidRPr="00D87FF4">
        <w:rPr>
          <w:rFonts w:eastAsia="Times New Roman Bold"/>
          <w:color w:val="000000" w:themeColor="text1"/>
          <w:lang w:val="en-US"/>
        </w:rPr>
        <w:t>LCBT</w:t>
      </w:r>
      <w:r w:rsidRPr="00D87FF4">
        <w:rPr>
          <w:rFonts w:eastAsia="Times New Roman Bold"/>
          <w:color w:val="000000" w:themeColor="text1"/>
          <w:lang w:val="en-US"/>
        </w:rPr>
        <w:t xml:space="preserve">. </w:t>
      </w:r>
    </w:p>
    <w:p w14:paraId="62EBED9D" w14:textId="4720376B" w:rsidR="000430F1" w:rsidRPr="00D87FF4" w:rsidRDefault="004F2D7C" w:rsidP="00696D6B">
      <w:pPr>
        <w:pStyle w:val="Body"/>
        <w:jc w:val="both"/>
        <w:rPr>
          <w:rFonts w:eastAsia="Times New Roman Bold"/>
          <w:color w:val="000000" w:themeColor="text1"/>
          <w:lang w:val="en-US"/>
        </w:rPr>
      </w:pPr>
      <w:r w:rsidRPr="00D87FF4">
        <w:rPr>
          <w:rFonts w:eastAsia="Times New Roman Bold"/>
          <w:color w:val="000000" w:themeColor="text1"/>
          <w:lang w:val="en-US"/>
        </w:rPr>
        <w:t>Regarding</w:t>
      </w:r>
      <w:r w:rsidR="00906CA2" w:rsidRPr="00D87FF4">
        <w:rPr>
          <w:rFonts w:eastAsia="Times New Roman Bold"/>
          <w:color w:val="000000" w:themeColor="text1"/>
          <w:lang w:val="en-US"/>
        </w:rPr>
        <w:t xml:space="preserve"> the health care inst</w:t>
      </w:r>
      <w:r w:rsidR="004C6B06" w:rsidRPr="00D87FF4">
        <w:rPr>
          <w:rFonts w:eastAsia="Times New Roman Bold"/>
          <w:color w:val="000000" w:themeColor="text1"/>
          <w:lang w:val="en-US"/>
        </w:rPr>
        <w:t>it</w:t>
      </w:r>
      <w:r w:rsidR="00906CA2" w:rsidRPr="00D87FF4">
        <w:rPr>
          <w:rFonts w:eastAsia="Times New Roman Bold"/>
          <w:color w:val="000000" w:themeColor="text1"/>
          <w:lang w:val="en-US"/>
        </w:rPr>
        <w:t>ution that only collects blood</w:t>
      </w:r>
      <w:r w:rsidRPr="00D87FF4">
        <w:rPr>
          <w:rFonts w:eastAsia="Times New Roman Bold"/>
          <w:color w:val="000000" w:themeColor="text1"/>
          <w:lang w:val="en-US"/>
        </w:rPr>
        <w:t>,</w:t>
      </w:r>
      <w:r w:rsidR="00906CA2" w:rsidRPr="00D87FF4">
        <w:rPr>
          <w:rFonts w:eastAsia="Times New Roman Bold"/>
          <w:color w:val="000000" w:themeColor="text1"/>
          <w:lang w:val="en-US"/>
        </w:rPr>
        <w:t xml:space="preserve"> </w:t>
      </w:r>
      <w:r w:rsidRPr="00D87FF4">
        <w:rPr>
          <w:rFonts w:eastAsia="Times New Roman Bold"/>
          <w:color w:val="000000" w:themeColor="text1"/>
          <w:lang w:val="en-US"/>
        </w:rPr>
        <w:t xml:space="preserve">the mission of its HVO </w:t>
      </w:r>
      <w:r w:rsidR="00906CA2" w:rsidRPr="00D87FF4">
        <w:rPr>
          <w:rFonts w:eastAsia="Times New Roman Bold"/>
          <w:color w:val="000000" w:themeColor="text1"/>
          <w:lang w:val="en-US"/>
        </w:rPr>
        <w:t xml:space="preserve">is limited </w:t>
      </w:r>
      <w:r w:rsidR="004C6B06" w:rsidRPr="00D87FF4">
        <w:rPr>
          <w:rFonts w:eastAsia="Times New Roman Bold"/>
          <w:color w:val="000000" w:themeColor="text1"/>
          <w:lang w:val="en-US"/>
        </w:rPr>
        <w:t>to items 4, 5, 6, 7, 9 and 10.</w:t>
      </w:r>
    </w:p>
    <w:p w14:paraId="10079813" w14:textId="05B2BA95" w:rsidR="000430F1" w:rsidRPr="00D87FF4" w:rsidRDefault="00ED5F28" w:rsidP="003D3167">
      <w:pPr>
        <w:pStyle w:val="Heading1"/>
        <w:rPr>
          <w:rFonts w:ascii="Calibri" w:hAnsi="Calibri" w:cs="Calibri"/>
          <w:b/>
          <w:bCs/>
          <w:color w:val="C00000"/>
          <w:sz w:val="28"/>
          <w:szCs w:val="28"/>
          <w:shd w:val="clear" w:color="auto" w:fill="C0C0C0"/>
        </w:rPr>
      </w:pPr>
      <w:bookmarkStart w:id="19" w:name="_Toc122016819"/>
      <w:bookmarkStart w:id="20" w:name="_Toc10"/>
      <w:r w:rsidRPr="00D87FF4">
        <w:rPr>
          <w:rFonts w:ascii="Calibri" w:hAnsi="Calibri" w:cs="Calibri"/>
          <w:b/>
          <w:bCs/>
          <w:color w:val="C00000"/>
          <w:sz w:val="28"/>
          <w:szCs w:val="28"/>
          <w:shd w:val="clear" w:color="auto" w:fill="C0C0C0"/>
        </w:rPr>
        <w:lastRenderedPageBreak/>
        <w:t>A</w:t>
      </w:r>
      <w:r w:rsidR="004F2D7C" w:rsidRPr="00D87FF4">
        <w:rPr>
          <w:rFonts w:ascii="Calibri" w:hAnsi="Calibri" w:cs="Calibri"/>
          <w:b/>
          <w:bCs/>
          <w:color w:val="C00000"/>
          <w:sz w:val="28"/>
          <w:szCs w:val="28"/>
          <w:shd w:val="clear" w:color="auto" w:fill="C0C0C0"/>
        </w:rPr>
        <w:t>ppendix</w:t>
      </w:r>
      <w:r w:rsidRPr="00D87FF4">
        <w:rPr>
          <w:rFonts w:ascii="Calibri" w:hAnsi="Calibri" w:cs="Calibri"/>
          <w:b/>
          <w:bCs/>
          <w:color w:val="C00000"/>
          <w:sz w:val="28"/>
          <w:szCs w:val="28"/>
          <w:shd w:val="clear" w:color="auto" w:fill="C0C0C0"/>
        </w:rPr>
        <w:t xml:space="preserve"> </w:t>
      </w:r>
      <w:r w:rsidR="004F2D7C" w:rsidRPr="00D87FF4">
        <w:rPr>
          <w:rFonts w:ascii="Calibri" w:hAnsi="Calibri" w:cs="Calibri"/>
          <w:b/>
          <w:bCs/>
          <w:color w:val="C00000"/>
          <w:sz w:val="28"/>
          <w:szCs w:val="28"/>
          <w:shd w:val="clear" w:color="auto" w:fill="C0C0C0"/>
        </w:rPr>
        <w:t>III:</w:t>
      </w:r>
      <w:r w:rsidRPr="00D87FF4">
        <w:rPr>
          <w:rFonts w:ascii="Calibri" w:hAnsi="Calibri" w:cs="Calibri"/>
          <w:b/>
          <w:bCs/>
          <w:color w:val="C00000"/>
          <w:sz w:val="28"/>
          <w:szCs w:val="28"/>
          <w:shd w:val="clear" w:color="auto" w:fill="C0C0C0"/>
        </w:rPr>
        <w:t xml:space="preserve"> </w:t>
      </w:r>
      <w:r w:rsidR="004F2D7C" w:rsidRPr="00D87FF4">
        <w:rPr>
          <w:rFonts w:ascii="Calibri" w:hAnsi="Calibri" w:cs="Calibri"/>
          <w:b/>
          <w:bCs/>
          <w:color w:val="C00000"/>
          <w:sz w:val="28"/>
          <w:szCs w:val="28"/>
          <w:shd w:val="clear" w:color="auto" w:fill="C0C0C0"/>
        </w:rPr>
        <w:t>TRANSFUSION SAFETY AND HEMOVIGILANCE COMMITTEE (TSHC)</w:t>
      </w:r>
      <w:bookmarkEnd w:id="19"/>
      <w:r w:rsidR="004F2D7C" w:rsidRPr="00D87FF4">
        <w:rPr>
          <w:rFonts w:ascii="Calibri" w:hAnsi="Calibri" w:cs="Calibri"/>
          <w:b/>
          <w:bCs/>
          <w:color w:val="C00000"/>
          <w:sz w:val="28"/>
          <w:szCs w:val="28"/>
          <w:shd w:val="clear" w:color="auto" w:fill="C0C0C0"/>
        </w:rPr>
        <w:t xml:space="preserve"> </w:t>
      </w:r>
      <w:bookmarkEnd w:id="20"/>
    </w:p>
    <w:p w14:paraId="0E61C3EF" w14:textId="77777777" w:rsidR="00872326" w:rsidRPr="00696D6B" w:rsidRDefault="00872326" w:rsidP="00F40418">
      <w:pPr>
        <w:pStyle w:val="Body"/>
        <w:rPr>
          <w:color w:val="000000" w:themeColor="text1"/>
          <w:lang w:val="en-US"/>
        </w:rPr>
      </w:pPr>
    </w:p>
    <w:p w14:paraId="17725946" w14:textId="747AAE82" w:rsidR="00D87FF4" w:rsidRDefault="004F2D7C" w:rsidP="00D87FF4">
      <w:pPr>
        <w:pStyle w:val="Body"/>
        <w:spacing w:after="0"/>
        <w:jc w:val="both"/>
        <w:rPr>
          <w:color w:val="000000" w:themeColor="text1"/>
          <w:lang w:val="en-US"/>
        </w:rPr>
      </w:pPr>
      <w:r w:rsidRPr="00D87FF4">
        <w:rPr>
          <w:color w:val="000000" w:themeColor="text1"/>
          <w:lang w:val="en-US"/>
        </w:rPr>
        <w:t xml:space="preserve">The TSHC and its coordinator are appointed by the </w:t>
      </w:r>
      <w:r w:rsidR="004C6B06" w:rsidRPr="00D87FF4">
        <w:rPr>
          <w:color w:val="000000" w:themeColor="text1"/>
          <w:lang w:val="en-US"/>
        </w:rPr>
        <w:t>hospital</w:t>
      </w:r>
      <w:r w:rsidRPr="00D87FF4">
        <w:rPr>
          <w:color w:val="000000" w:themeColor="text1"/>
          <w:lang w:val="en-US"/>
        </w:rPr>
        <w:t xml:space="preserve"> administration for a fixed term and is composed of the following members</w:t>
      </w:r>
      <w:r w:rsidR="00ED5F28" w:rsidRPr="00D87FF4">
        <w:rPr>
          <w:color w:val="000000" w:themeColor="text1"/>
          <w:lang w:val="en-US"/>
        </w:rPr>
        <w:t>:</w:t>
      </w:r>
    </w:p>
    <w:p w14:paraId="2185B241" w14:textId="77777777" w:rsidR="00D87FF4" w:rsidRPr="00D87FF4" w:rsidRDefault="00D87FF4" w:rsidP="00D87FF4">
      <w:pPr>
        <w:pStyle w:val="Body"/>
        <w:spacing w:after="0"/>
        <w:jc w:val="both"/>
        <w:rPr>
          <w:color w:val="000000" w:themeColor="text1"/>
          <w:lang w:val="en-US"/>
        </w:rPr>
      </w:pPr>
    </w:p>
    <w:p w14:paraId="65A4E11A" w14:textId="40B0E7F9" w:rsidR="004F2D7C" w:rsidRPr="00D87FF4" w:rsidRDefault="004F2D7C" w:rsidP="00D87FF4">
      <w:pPr>
        <w:pStyle w:val="Body"/>
        <w:numPr>
          <w:ilvl w:val="1"/>
          <w:numId w:val="4"/>
        </w:numPr>
        <w:spacing w:after="0"/>
        <w:rPr>
          <w:color w:val="000000" w:themeColor="text1"/>
          <w:lang w:val="en-US"/>
        </w:rPr>
      </w:pPr>
      <w:r w:rsidRPr="00D87FF4">
        <w:rPr>
          <w:color w:val="000000" w:themeColor="text1"/>
          <w:lang w:val="en-US"/>
        </w:rPr>
        <w:t>The director of the health care institution or his representative</w:t>
      </w:r>
    </w:p>
    <w:p w14:paraId="015C9DDB" w14:textId="5DC008B5" w:rsidR="004F2D7C" w:rsidRPr="00D87FF4" w:rsidRDefault="004F2D7C" w:rsidP="00D87FF4">
      <w:pPr>
        <w:pStyle w:val="Body"/>
        <w:numPr>
          <w:ilvl w:val="1"/>
          <w:numId w:val="4"/>
        </w:numPr>
        <w:spacing w:after="0"/>
        <w:rPr>
          <w:color w:val="000000" w:themeColor="text1"/>
          <w:lang w:val="en-US"/>
        </w:rPr>
      </w:pPr>
      <w:r w:rsidRPr="00D87FF4">
        <w:rPr>
          <w:color w:val="000000" w:themeColor="text1"/>
          <w:lang w:val="en-US"/>
        </w:rPr>
        <w:t>The president of the medical committee or his representative</w:t>
      </w:r>
    </w:p>
    <w:p w14:paraId="59209441" w14:textId="2B1AEC02" w:rsidR="004F2D7C" w:rsidRPr="00D87FF4" w:rsidRDefault="004F2D7C" w:rsidP="00D87FF4">
      <w:pPr>
        <w:pStyle w:val="Body"/>
        <w:numPr>
          <w:ilvl w:val="1"/>
          <w:numId w:val="4"/>
        </w:numPr>
        <w:spacing w:after="0"/>
        <w:rPr>
          <w:color w:val="000000" w:themeColor="text1"/>
          <w:lang w:val="en-US"/>
        </w:rPr>
      </w:pPr>
      <w:r w:rsidRPr="00D87FF4">
        <w:rPr>
          <w:color w:val="000000" w:themeColor="text1"/>
          <w:lang w:val="en-US"/>
        </w:rPr>
        <w:t>The BTC</w:t>
      </w:r>
      <w:r w:rsidR="004C6B06" w:rsidRPr="00D87FF4">
        <w:rPr>
          <w:color w:val="000000" w:themeColor="text1"/>
          <w:lang w:val="en-US"/>
        </w:rPr>
        <w:t xml:space="preserve"> director </w:t>
      </w:r>
      <w:r w:rsidRPr="00D87FF4">
        <w:rPr>
          <w:color w:val="000000" w:themeColor="text1"/>
          <w:lang w:val="en-US"/>
        </w:rPr>
        <w:t>/HVO</w:t>
      </w:r>
    </w:p>
    <w:p w14:paraId="51E45635" w14:textId="42DCE3EA" w:rsidR="004F2D7C" w:rsidRPr="00D87FF4" w:rsidRDefault="004F2D7C" w:rsidP="00D87FF4">
      <w:pPr>
        <w:pStyle w:val="Body"/>
        <w:numPr>
          <w:ilvl w:val="1"/>
          <w:numId w:val="4"/>
        </w:numPr>
        <w:spacing w:after="0"/>
        <w:rPr>
          <w:color w:val="000000" w:themeColor="text1"/>
          <w:lang w:val="en-US"/>
        </w:rPr>
      </w:pPr>
      <w:r w:rsidRPr="00D87FF4">
        <w:rPr>
          <w:color w:val="000000" w:themeColor="text1"/>
          <w:lang w:val="en-US"/>
        </w:rPr>
        <w:t>Physicians representing the following departments: surgery, pediatrics, anesthesia-intensive care, infectious diseases, gynecology-obstetrics</w:t>
      </w:r>
    </w:p>
    <w:p w14:paraId="3FCC1754" w14:textId="2F206405" w:rsidR="004F2D7C" w:rsidRPr="00D87FF4" w:rsidRDefault="004C6B06" w:rsidP="00D87FF4">
      <w:pPr>
        <w:pStyle w:val="Body"/>
        <w:numPr>
          <w:ilvl w:val="1"/>
          <w:numId w:val="4"/>
        </w:numPr>
        <w:spacing w:after="0"/>
        <w:rPr>
          <w:color w:val="000000" w:themeColor="text1"/>
          <w:lang w:val="en-US"/>
        </w:rPr>
      </w:pPr>
      <w:r w:rsidRPr="00D87FF4">
        <w:rPr>
          <w:color w:val="000000" w:themeColor="text1"/>
          <w:lang w:val="en-US"/>
        </w:rPr>
        <w:t>Representatives of the m</w:t>
      </w:r>
      <w:r w:rsidR="004F2D7C" w:rsidRPr="00D87FF4">
        <w:rPr>
          <w:color w:val="000000" w:themeColor="text1"/>
          <w:lang w:val="en-US"/>
        </w:rPr>
        <w:t xml:space="preserve">edical and technical staff </w:t>
      </w:r>
      <w:r w:rsidRPr="00D87FF4">
        <w:rPr>
          <w:color w:val="000000" w:themeColor="text1"/>
          <w:lang w:val="en-US"/>
        </w:rPr>
        <w:t>(</w:t>
      </w:r>
      <w:r w:rsidR="004F2D7C" w:rsidRPr="00D87FF4">
        <w:rPr>
          <w:color w:val="000000" w:themeColor="text1"/>
          <w:lang w:val="en-US"/>
        </w:rPr>
        <w:t>BTC staff, nursing staff, quality department…)</w:t>
      </w:r>
    </w:p>
    <w:p w14:paraId="6C7DD50D" w14:textId="00A78EAD" w:rsidR="000E1064" w:rsidRDefault="004F2D7C" w:rsidP="00D87FF4">
      <w:pPr>
        <w:pStyle w:val="Body"/>
        <w:numPr>
          <w:ilvl w:val="1"/>
          <w:numId w:val="4"/>
        </w:numPr>
        <w:spacing w:after="0"/>
        <w:jc w:val="both"/>
        <w:rPr>
          <w:color w:val="000000" w:themeColor="text1"/>
          <w:lang w:val="en-US"/>
        </w:rPr>
      </w:pPr>
      <w:r w:rsidRPr="00D87FF4">
        <w:rPr>
          <w:color w:val="000000" w:themeColor="text1"/>
          <w:lang w:val="en-US"/>
        </w:rPr>
        <w:t xml:space="preserve">Other members may be designated by the </w:t>
      </w:r>
      <w:r w:rsidR="007B38E5" w:rsidRPr="00D87FF4">
        <w:rPr>
          <w:color w:val="000000" w:themeColor="text1"/>
          <w:lang w:val="en-US"/>
        </w:rPr>
        <w:t xml:space="preserve">hospital administration </w:t>
      </w:r>
    </w:p>
    <w:p w14:paraId="37193A72" w14:textId="77777777" w:rsidR="00D87FF4" w:rsidRPr="00D87FF4" w:rsidRDefault="00D87FF4" w:rsidP="00D87FF4">
      <w:pPr>
        <w:pStyle w:val="Body"/>
        <w:spacing w:after="0"/>
        <w:ind w:left="1380"/>
        <w:jc w:val="both"/>
        <w:rPr>
          <w:color w:val="000000" w:themeColor="text1"/>
          <w:lang w:val="en-US"/>
        </w:rPr>
      </w:pPr>
    </w:p>
    <w:p w14:paraId="3B3EC4EE" w14:textId="3263531A" w:rsidR="000430F1" w:rsidRPr="00D87FF4" w:rsidRDefault="007B38E5" w:rsidP="00F40418">
      <w:pPr>
        <w:pStyle w:val="Body"/>
        <w:spacing w:before="100" w:after="100"/>
        <w:jc w:val="both"/>
        <w:rPr>
          <w:rFonts w:eastAsia="Times New Roman Bold"/>
          <w:color w:val="000000" w:themeColor="text1"/>
          <w:lang w:val="en-US"/>
        </w:rPr>
      </w:pPr>
      <w:r w:rsidRPr="00D87FF4">
        <w:rPr>
          <w:b/>
          <w:bCs/>
          <w:color w:val="000000" w:themeColor="text1"/>
          <w:lang w:val="en-US"/>
        </w:rPr>
        <w:t xml:space="preserve">The TSHC mission </w:t>
      </w:r>
      <w:r w:rsidRPr="00D87FF4">
        <w:rPr>
          <w:color w:val="000000" w:themeColor="text1"/>
          <w:lang w:val="en-US"/>
        </w:rPr>
        <w:t>is to supervise the transfusion safety and HV policy which includes the following tasks</w:t>
      </w:r>
      <w:r w:rsidR="00ED5F28" w:rsidRPr="00D87FF4">
        <w:rPr>
          <w:color w:val="000000" w:themeColor="text1"/>
          <w:lang w:val="en-US"/>
        </w:rPr>
        <w:t>:</w:t>
      </w:r>
    </w:p>
    <w:p w14:paraId="7215A75D" w14:textId="2777DE32" w:rsidR="000430F1" w:rsidRPr="00D87FF4" w:rsidRDefault="007B38E5" w:rsidP="00F40418">
      <w:pPr>
        <w:pStyle w:val="Body"/>
        <w:numPr>
          <w:ilvl w:val="0"/>
          <w:numId w:val="15"/>
        </w:numPr>
        <w:tabs>
          <w:tab w:val="clear" w:pos="714"/>
          <w:tab w:val="num" w:pos="750"/>
        </w:tabs>
        <w:spacing w:after="0"/>
        <w:ind w:left="750" w:right="720" w:hanging="393"/>
        <w:jc w:val="both"/>
        <w:rPr>
          <w:rFonts w:eastAsia="Times New Roman"/>
          <w:color w:val="000000" w:themeColor="text1"/>
          <w:lang w:val="en-US"/>
        </w:rPr>
      </w:pPr>
      <w:r w:rsidRPr="00D87FF4">
        <w:rPr>
          <w:color w:val="000000" w:themeColor="text1"/>
          <w:lang w:val="en-US"/>
        </w:rPr>
        <w:t>Ensure the proper use of blood and blood components</w:t>
      </w:r>
    </w:p>
    <w:p w14:paraId="43C290DF" w14:textId="3C93DE29" w:rsidR="000430F1" w:rsidRPr="00D87FF4" w:rsidRDefault="007B38E5"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Identify the problems in transfusion therapies, suggest or improve protocols and recommend corrective actions when appropriate </w:t>
      </w:r>
    </w:p>
    <w:p w14:paraId="1A3C9F0B" w14:textId="4ED444DE" w:rsidR="000430F1" w:rsidRPr="00D87FF4" w:rsidRDefault="007B38E5"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Review all transfusion related adverse reactions and provide recommendations when appropriate </w:t>
      </w:r>
    </w:p>
    <w:p w14:paraId="22AE2F48" w14:textId="296B8002" w:rsidR="000430F1" w:rsidRPr="00D87FF4" w:rsidRDefault="007B38E5"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Review </w:t>
      </w:r>
      <w:r w:rsidR="00D641F8" w:rsidRPr="00D87FF4">
        <w:rPr>
          <w:color w:val="000000" w:themeColor="text1"/>
          <w:lang w:val="en-US"/>
        </w:rPr>
        <w:t xml:space="preserve">the BTC </w:t>
      </w:r>
      <w:r w:rsidRPr="00D87FF4">
        <w:rPr>
          <w:color w:val="000000" w:themeColor="text1"/>
          <w:lang w:val="en-US"/>
        </w:rPr>
        <w:t>statistics (recipients, donors, products prepared, inventory status...)</w:t>
      </w:r>
      <w:r w:rsidR="00D641F8" w:rsidRPr="00D87FF4">
        <w:rPr>
          <w:color w:val="000000" w:themeColor="text1"/>
          <w:lang w:val="en-US"/>
        </w:rPr>
        <w:t xml:space="preserve"> at the local level or on the </w:t>
      </w:r>
      <w:proofErr w:type="spellStart"/>
      <w:r w:rsidR="00D641F8" w:rsidRPr="00D87FF4">
        <w:rPr>
          <w:color w:val="000000" w:themeColor="text1"/>
          <w:lang w:val="en-US"/>
        </w:rPr>
        <w:t>MoPH</w:t>
      </w:r>
      <w:proofErr w:type="spellEnd"/>
      <w:r w:rsidRPr="00D87FF4">
        <w:rPr>
          <w:color w:val="000000" w:themeColor="text1"/>
          <w:lang w:val="en-US"/>
        </w:rPr>
        <w:t xml:space="preserve"> electronic platform and make recommendations</w:t>
      </w:r>
    </w:p>
    <w:p w14:paraId="0F589F2C" w14:textId="223A2907" w:rsidR="000430F1" w:rsidRPr="00D87FF4" w:rsidRDefault="00D641F8"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Ensure that the policies and procedures regarding the BCs distribution </w:t>
      </w:r>
      <w:r w:rsidR="004472D9" w:rsidRPr="00D87FF4">
        <w:rPr>
          <w:color w:val="000000" w:themeColor="text1"/>
          <w:lang w:val="en-US"/>
        </w:rPr>
        <w:t>center</w:t>
      </w:r>
      <w:r w:rsidRPr="00D87FF4">
        <w:rPr>
          <w:color w:val="000000" w:themeColor="text1"/>
          <w:lang w:val="en-US"/>
        </w:rPr>
        <w:t xml:space="preserve">, </w:t>
      </w:r>
      <w:r w:rsidR="000E1064" w:rsidRPr="00D87FF4">
        <w:rPr>
          <w:color w:val="000000" w:themeColor="text1"/>
          <w:lang w:val="en-US"/>
        </w:rPr>
        <w:t>clinical wards</w:t>
      </w:r>
      <w:r w:rsidRPr="00D87FF4">
        <w:rPr>
          <w:color w:val="000000" w:themeColor="text1"/>
          <w:lang w:val="en-US"/>
        </w:rPr>
        <w:t xml:space="preserve"> and medical staff are in accordance with the current regulations, if any, or the selected international standards; review all protocols periodically and adjust them if needed </w:t>
      </w:r>
    </w:p>
    <w:p w14:paraId="55DF0F6F" w14:textId="08648513" w:rsidR="000430F1" w:rsidRPr="00D87FF4" w:rsidRDefault="004472D9"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Review the relationship between the BCs distribution center, </w:t>
      </w:r>
      <w:r w:rsidR="000E1064" w:rsidRPr="00D87FF4">
        <w:rPr>
          <w:color w:val="000000" w:themeColor="text1"/>
          <w:lang w:val="en-US"/>
        </w:rPr>
        <w:t xml:space="preserve">clinical </w:t>
      </w:r>
      <w:r w:rsidR="00D87FF4" w:rsidRPr="00D87FF4">
        <w:rPr>
          <w:color w:val="000000" w:themeColor="text1"/>
          <w:lang w:val="en-US"/>
        </w:rPr>
        <w:t>wards,</w:t>
      </w:r>
      <w:r w:rsidR="000E1064" w:rsidRPr="00D87FF4">
        <w:rPr>
          <w:color w:val="000000" w:themeColor="text1"/>
          <w:lang w:val="en-US"/>
        </w:rPr>
        <w:t xml:space="preserve"> </w:t>
      </w:r>
      <w:r w:rsidRPr="00D87FF4">
        <w:rPr>
          <w:color w:val="000000" w:themeColor="text1"/>
          <w:lang w:val="en-US"/>
        </w:rPr>
        <w:t xml:space="preserve">and donors </w:t>
      </w:r>
    </w:p>
    <w:p w14:paraId="695FF4DB" w14:textId="677C5C1D" w:rsidR="000430F1" w:rsidRPr="00D87FF4" w:rsidRDefault="004472D9"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Supervise the transfusion safety program and the quality of blood components </w:t>
      </w:r>
    </w:p>
    <w:p w14:paraId="2141661A" w14:textId="0921DF3A" w:rsidR="000430F1" w:rsidRPr="00D87FF4" w:rsidRDefault="004472D9"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Assist the </w:t>
      </w:r>
      <w:r w:rsidR="000E1064" w:rsidRPr="00D87FF4">
        <w:rPr>
          <w:color w:val="000000" w:themeColor="text1"/>
          <w:lang w:val="en-US"/>
        </w:rPr>
        <w:t>HC</w:t>
      </w:r>
      <w:r w:rsidRPr="00D87FF4">
        <w:rPr>
          <w:color w:val="000000" w:themeColor="text1"/>
          <w:lang w:val="en-US"/>
        </w:rPr>
        <w:t xml:space="preserve"> in their efforts to procure BCs (donor recruitment, mobile clinics, </w:t>
      </w:r>
      <w:r w:rsidR="00B61BE2" w:rsidRPr="00D87FF4">
        <w:rPr>
          <w:color w:val="000000" w:themeColor="text1"/>
          <w:lang w:val="en-US"/>
        </w:rPr>
        <w:t>choice</w:t>
      </w:r>
      <w:r w:rsidRPr="00D87FF4">
        <w:rPr>
          <w:color w:val="000000" w:themeColor="text1"/>
          <w:lang w:val="en-US"/>
        </w:rPr>
        <w:t xml:space="preserve"> of </w:t>
      </w:r>
      <w:r w:rsidR="00B61BE2" w:rsidRPr="00D87FF4">
        <w:rPr>
          <w:color w:val="000000" w:themeColor="text1"/>
          <w:lang w:val="en-US"/>
        </w:rPr>
        <w:t xml:space="preserve">the </w:t>
      </w:r>
      <w:r w:rsidR="000E1064" w:rsidRPr="00D87FF4">
        <w:rPr>
          <w:color w:val="000000" w:themeColor="text1"/>
          <w:lang w:val="en-US"/>
        </w:rPr>
        <w:t>reference</w:t>
      </w:r>
      <w:r w:rsidR="00B61BE2" w:rsidRPr="00D87FF4">
        <w:rPr>
          <w:color w:val="000000" w:themeColor="text1"/>
          <w:lang w:val="en-US"/>
        </w:rPr>
        <w:t xml:space="preserve"> BTC...) and in the policy regarding </w:t>
      </w:r>
      <w:r w:rsidR="00D87FF4" w:rsidRPr="00D87FF4">
        <w:rPr>
          <w:color w:val="000000" w:themeColor="text1"/>
          <w:lang w:val="en-US"/>
        </w:rPr>
        <w:t>the promotion</w:t>
      </w:r>
      <w:r w:rsidR="00B61BE2" w:rsidRPr="00D87FF4">
        <w:rPr>
          <w:color w:val="000000" w:themeColor="text1"/>
          <w:lang w:val="en-US"/>
        </w:rPr>
        <w:t xml:space="preserve"> of blood donation </w:t>
      </w:r>
    </w:p>
    <w:p w14:paraId="64F6C68A" w14:textId="3F763C33" w:rsidR="000430F1" w:rsidRPr="00D87FF4" w:rsidRDefault="00B61BE2"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Validate the agreements and the collaboration protocols between the health care </w:t>
      </w:r>
      <w:r w:rsidR="000E1064" w:rsidRPr="00D87FF4">
        <w:rPr>
          <w:color w:val="000000" w:themeColor="text1"/>
          <w:lang w:val="en-US"/>
        </w:rPr>
        <w:t>institution</w:t>
      </w:r>
      <w:r w:rsidRPr="00D87FF4">
        <w:rPr>
          <w:color w:val="000000" w:themeColor="text1"/>
          <w:lang w:val="en-US"/>
        </w:rPr>
        <w:t xml:space="preserve"> and the </w:t>
      </w:r>
      <w:r w:rsidR="000E1064" w:rsidRPr="00D87FF4">
        <w:rPr>
          <w:color w:val="000000" w:themeColor="text1"/>
          <w:lang w:val="en-US"/>
        </w:rPr>
        <w:t>reference</w:t>
      </w:r>
      <w:r w:rsidRPr="00D87FF4">
        <w:rPr>
          <w:color w:val="000000" w:themeColor="text1"/>
          <w:lang w:val="en-US"/>
        </w:rPr>
        <w:t xml:space="preserve"> BTC(s)  </w:t>
      </w:r>
    </w:p>
    <w:p w14:paraId="6A2B86D4" w14:textId="507A21BC" w:rsidR="000430F1" w:rsidRPr="00D87FF4" w:rsidRDefault="00B61BE2" w:rsidP="00F40418">
      <w:pPr>
        <w:pStyle w:val="Body"/>
        <w:numPr>
          <w:ilvl w:val="0"/>
          <w:numId w:val="15"/>
        </w:numPr>
        <w:spacing w:after="0"/>
        <w:ind w:right="720"/>
        <w:jc w:val="both"/>
        <w:rPr>
          <w:rFonts w:eastAsia="Times New Roman"/>
          <w:color w:val="000000" w:themeColor="text1"/>
          <w:lang w:val="en-US"/>
        </w:rPr>
      </w:pPr>
      <w:r w:rsidRPr="00D87FF4">
        <w:rPr>
          <w:color w:val="000000" w:themeColor="text1"/>
          <w:lang w:val="en-US"/>
        </w:rPr>
        <w:t xml:space="preserve">Disseminate information regarding the new advances in the field of blood transfusion </w:t>
      </w:r>
    </w:p>
    <w:p w14:paraId="15B713C8" w14:textId="1189F4A2" w:rsidR="000430F1" w:rsidRPr="00D87FF4" w:rsidRDefault="000E1064" w:rsidP="00D87FF4">
      <w:pPr>
        <w:pStyle w:val="Body"/>
        <w:numPr>
          <w:ilvl w:val="0"/>
          <w:numId w:val="15"/>
        </w:numPr>
        <w:tabs>
          <w:tab w:val="clear" w:pos="714"/>
          <w:tab w:val="num" w:pos="750"/>
        </w:tabs>
        <w:spacing w:after="0"/>
        <w:ind w:left="750" w:right="720" w:hanging="393"/>
        <w:jc w:val="both"/>
        <w:rPr>
          <w:rFonts w:eastAsia="Times New Roman"/>
          <w:color w:val="000000" w:themeColor="text1"/>
          <w:lang w:val="en-US"/>
        </w:rPr>
      </w:pPr>
      <w:r w:rsidRPr="00D87FF4">
        <w:rPr>
          <w:color w:val="000000" w:themeColor="text1"/>
          <w:lang w:val="en-US"/>
        </w:rPr>
        <w:t>Establish</w:t>
      </w:r>
      <w:r w:rsidR="00B61BE2" w:rsidRPr="00D87FF4">
        <w:rPr>
          <w:color w:val="000000" w:themeColor="text1"/>
          <w:lang w:val="en-US"/>
        </w:rPr>
        <w:t xml:space="preserve"> a training policy on transfusion</w:t>
      </w:r>
    </w:p>
    <w:p w14:paraId="093B1249" w14:textId="77777777" w:rsidR="000E1064" w:rsidRPr="00696D6B" w:rsidRDefault="000E1064" w:rsidP="00F40418">
      <w:pPr>
        <w:pStyle w:val="Body"/>
        <w:spacing w:after="0"/>
        <w:ind w:left="714" w:right="720"/>
        <w:jc w:val="both"/>
        <w:rPr>
          <w:rFonts w:eastAsia="Times New Roman"/>
          <w:color w:val="000000" w:themeColor="text1"/>
          <w:sz w:val="20"/>
          <w:szCs w:val="20"/>
          <w:lang w:val="en-US"/>
        </w:rPr>
      </w:pPr>
    </w:p>
    <w:p w14:paraId="2B7E8F16" w14:textId="334F0857" w:rsidR="000430F1" w:rsidRPr="00D87FF4" w:rsidRDefault="00D16778" w:rsidP="00F40418">
      <w:pPr>
        <w:pStyle w:val="Body"/>
        <w:spacing w:after="0"/>
        <w:ind w:right="720"/>
        <w:jc w:val="both"/>
        <w:rPr>
          <w:rFonts w:eastAsia="Times New Roman Bold"/>
          <w:color w:val="000000" w:themeColor="text1"/>
          <w:lang w:val="en-US"/>
        </w:rPr>
      </w:pPr>
      <w:r w:rsidRPr="00D87FF4">
        <w:rPr>
          <w:color w:val="000000" w:themeColor="text1"/>
          <w:lang w:val="en-US"/>
        </w:rPr>
        <w:t xml:space="preserve">The responsibilities </w:t>
      </w:r>
      <w:r w:rsidR="000E1064" w:rsidRPr="00D87FF4">
        <w:rPr>
          <w:color w:val="000000" w:themeColor="text1"/>
          <w:lang w:val="en-US"/>
        </w:rPr>
        <w:t>of the TSHC coordinator (HVO)</w:t>
      </w:r>
      <w:r w:rsidR="00ED5F28" w:rsidRPr="00D87FF4">
        <w:rPr>
          <w:color w:val="000000" w:themeColor="text1"/>
          <w:lang w:val="en-US"/>
        </w:rPr>
        <w:t>:</w:t>
      </w:r>
    </w:p>
    <w:p w14:paraId="31441802" w14:textId="77777777" w:rsidR="000430F1" w:rsidRPr="00696D6B" w:rsidRDefault="000430F1" w:rsidP="00F40418">
      <w:pPr>
        <w:pStyle w:val="Body"/>
        <w:spacing w:after="0"/>
        <w:ind w:right="720"/>
        <w:jc w:val="both"/>
        <w:rPr>
          <w:rFonts w:eastAsia="Times New Roman Bold"/>
          <w:color w:val="000000" w:themeColor="text1"/>
          <w:sz w:val="20"/>
          <w:szCs w:val="20"/>
          <w:lang w:val="en-US"/>
        </w:rPr>
      </w:pPr>
    </w:p>
    <w:p w14:paraId="1C59D67A" w14:textId="79FFBBDB" w:rsidR="000430F1" w:rsidRPr="00D87FF4" w:rsidRDefault="00D16778" w:rsidP="00F40418">
      <w:pPr>
        <w:pStyle w:val="Body"/>
        <w:numPr>
          <w:ilvl w:val="0"/>
          <w:numId w:val="16"/>
        </w:numPr>
        <w:spacing w:after="0"/>
        <w:ind w:right="720"/>
        <w:jc w:val="both"/>
        <w:rPr>
          <w:rFonts w:eastAsia="Times New Roman"/>
          <w:color w:val="000000" w:themeColor="text1"/>
          <w:lang w:val="en-US"/>
        </w:rPr>
      </w:pPr>
      <w:r w:rsidRPr="00D87FF4">
        <w:rPr>
          <w:color w:val="000000" w:themeColor="text1"/>
          <w:lang w:val="en-US"/>
        </w:rPr>
        <w:t xml:space="preserve">Set the meeting agenda, the frequency (quarterly) and date of meetings; notify the members of this committee and ensure the required quorum </w:t>
      </w:r>
    </w:p>
    <w:p w14:paraId="3D85C051" w14:textId="58CEE535" w:rsidR="000430F1" w:rsidRPr="00D87FF4" w:rsidRDefault="00D16778" w:rsidP="00F40418">
      <w:pPr>
        <w:pStyle w:val="Body"/>
        <w:numPr>
          <w:ilvl w:val="0"/>
          <w:numId w:val="16"/>
        </w:numPr>
        <w:spacing w:after="0"/>
        <w:ind w:right="720"/>
        <w:jc w:val="both"/>
        <w:rPr>
          <w:rFonts w:eastAsia="Times New Roman"/>
          <w:color w:val="000000" w:themeColor="text1"/>
          <w:lang w:val="en-US"/>
        </w:rPr>
      </w:pPr>
      <w:r w:rsidRPr="00D87FF4">
        <w:rPr>
          <w:color w:val="000000" w:themeColor="text1"/>
          <w:lang w:val="en-US"/>
        </w:rPr>
        <w:t>Write the minutes and store</w:t>
      </w:r>
      <w:r w:rsidR="000E1064" w:rsidRPr="00D87FF4">
        <w:rPr>
          <w:color w:val="000000" w:themeColor="text1"/>
          <w:lang w:val="en-US"/>
        </w:rPr>
        <w:t xml:space="preserve"> them</w:t>
      </w:r>
    </w:p>
    <w:p w14:paraId="14039E7D" w14:textId="42E18380" w:rsidR="00696D6B" w:rsidRPr="00D87FF4" w:rsidRDefault="00D16778" w:rsidP="00D87FF4">
      <w:pPr>
        <w:pStyle w:val="Body"/>
        <w:numPr>
          <w:ilvl w:val="0"/>
          <w:numId w:val="16"/>
        </w:numPr>
        <w:spacing w:after="0"/>
        <w:ind w:right="720"/>
        <w:jc w:val="both"/>
        <w:rPr>
          <w:rFonts w:eastAsia="Times New Roman"/>
          <w:color w:val="000000" w:themeColor="text1"/>
          <w:lang w:val="en-US"/>
        </w:rPr>
      </w:pPr>
      <w:r w:rsidRPr="00D87FF4">
        <w:rPr>
          <w:color w:val="000000" w:themeColor="text1"/>
          <w:lang w:val="en-US"/>
        </w:rPr>
        <w:t xml:space="preserve">Ensure the coordination and the follow-up of </w:t>
      </w:r>
      <w:r w:rsidR="000E1064" w:rsidRPr="00D87FF4">
        <w:rPr>
          <w:color w:val="000000" w:themeColor="text1"/>
          <w:lang w:val="en-US"/>
        </w:rPr>
        <w:t xml:space="preserve">the </w:t>
      </w:r>
      <w:r w:rsidRPr="00D87FF4">
        <w:rPr>
          <w:color w:val="000000" w:themeColor="text1"/>
          <w:lang w:val="en-US"/>
        </w:rPr>
        <w:t>actions decided by this committee</w:t>
      </w:r>
    </w:p>
    <w:p w14:paraId="0E07AD81" w14:textId="02B2BFE1" w:rsidR="000430F1" w:rsidRPr="00D87FF4" w:rsidRDefault="00317E13" w:rsidP="003D3167">
      <w:pPr>
        <w:pStyle w:val="Heading1"/>
        <w:rPr>
          <w:rFonts w:ascii="Calibri" w:hAnsi="Calibri" w:cs="Calibri"/>
          <w:b/>
          <w:bCs/>
          <w:color w:val="C00000"/>
          <w:sz w:val="28"/>
          <w:szCs w:val="28"/>
        </w:rPr>
      </w:pPr>
      <w:bookmarkStart w:id="21" w:name="_Toc11"/>
      <w:bookmarkStart w:id="22" w:name="_Toc122016820"/>
      <w:r w:rsidRPr="00D87FF4">
        <w:rPr>
          <w:rFonts w:ascii="Calibri" w:hAnsi="Calibri" w:cs="Calibri"/>
          <w:b/>
          <w:bCs/>
          <w:color w:val="C00000"/>
          <w:sz w:val="28"/>
          <w:szCs w:val="28"/>
          <w:shd w:val="clear" w:color="auto" w:fill="C0C0C0"/>
        </w:rPr>
        <w:lastRenderedPageBreak/>
        <w:t>A</w:t>
      </w:r>
      <w:r w:rsidR="00E61DE6" w:rsidRPr="00D87FF4">
        <w:rPr>
          <w:rFonts w:ascii="Calibri" w:hAnsi="Calibri" w:cs="Calibri"/>
          <w:b/>
          <w:bCs/>
          <w:color w:val="C00000"/>
          <w:sz w:val="28"/>
          <w:szCs w:val="28"/>
          <w:shd w:val="clear" w:color="auto" w:fill="C0C0C0"/>
        </w:rPr>
        <w:t>ppendix</w:t>
      </w:r>
      <w:r w:rsidRPr="00D87FF4">
        <w:rPr>
          <w:rFonts w:ascii="Calibri" w:hAnsi="Calibri" w:cs="Calibri"/>
          <w:b/>
          <w:bCs/>
          <w:color w:val="C00000"/>
          <w:sz w:val="28"/>
          <w:szCs w:val="28"/>
          <w:shd w:val="clear" w:color="auto" w:fill="C0C0C0"/>
        </w:rPr>
        <w:t xml:space="preserve"> </w:t>
      </w:r>
      <w:r w:rsidR="00E61DE6" w:rsidRPr="00D87FF4">
        <w:rPr>
          <w:rFonts w:ascii="Calibri" w:hAnsi="Calibri" w:cs="Calibri"/>
          <w:b/>
          <w:bCs/>
          <w:color w:val="C00000"/>
          <w:sz w:val="28"/>
          <w:szCs w:val="28"/>
          <w:shd w:val="clear" w:color="auto" w:fill="C0C0C0"/>
        </w:rPr>
        <w:t>IV:</w:t>
      </w:r>
      <w:r w:rsidR="00E61DE6" w:rsidRPr="00D87FF4">
        <w:rPr>
          <w:rFonts w:ascii="Calibri" w:hAnsi="Calibri" w:cs="Calibri"/>
          <w:b/>
          <w:bCs/>
          <w:color w:val="C00000"/>
          <w:sz w:val="28"/>
          <w:szCs w:val="28"/>
        </w:rPr>
        <w:t xml:space="preserve"> </w:t>
      </w:r>
      <w:r w:rsidR="000E1064" w:rsidRPr="00D87FF4">
        <w:rPr>
          <w:rFonts w:ascii="Calibri" w:hAnsi="Calibri" w:cs="Calibri"/>
          <w:b/>
          <w:bCs/>
          <w:color w:val="C00000"/>
          <w:sz w:val="28"/>
          <w:szCs w:val="28"/>
        </w:rPr>
        <w:t xml:space="preserve">THE </w:t>
      </w:r>
      <w:r w:rsidR="00E61DE6" w:rsidRPr="00D87FF4">
        <w:rPr>
          <w:rFonts w:ascii="Calibri" w:hAnsi="Calibri" w:cs="Calibri"/>
          <w:b/>
          <w:bCs/>
          <w:color w:val="C00000"/>
          <w:sz w:val="28"/>
          <w:szCs w:val="28"/>
        </w:rPr>
        <w:t xml:space="preserve">CONTENT AND </w:t>
      </w:r>
      <w:r w:rsidR="0049218F" w:rsidRPr="00D87FF4">
        <w:rPr>
          <w:rFonts w:ascii="Calibri" w:hAnsi="Calibri" w:cs="Calibri"/>
          <w:b/>
          <w:bCs/>
          <w:color w:val="C00000"/>
          <w:sz w:val="28"/>
          <w:szCs w:val="28"/>
        </w:rPr>
        <w:t xml:space="preserve">THE </w:t>
      </w:r>
      <w:r w:rsidR="00E61DE6" w:rsidRPr="00D87FF4">
        <w:rPr>
          <w:rFonts w:ascii="Calibri" w:hAnsi="Calibri" w:cs="Calibri"/>
          <w:b/>
          <w:bCs/>
          <w:color w:val="C00000"/>
          <w:sz w:val="28"/>
          <w:szCs w:val="28"/>
        </w:rPr>
        <w:t>PROCEDURES FOR REPORTING AN ADVERSE REACTION IN A BLOOD COMPONENT RECIPIENT</w:t>
      </w:r>
      <w:bookmarkEnd w:id="21"/>
      <w:bookmarkEnd w:id="22"/>
    </w:p>
    <w:p w14:paraId="5797ED8D" w14:textId="77777777" w:rsidR="00DA4B9F" w:rsidRPr="00696D6B" w:rsidRDefault="00DA4B9F" w:rsidP="00F40418">
      <w:pPr>
        <w:pStyle w:val="Body"/>
        <w:rPr>
          <w:color w:val="000000" w:themeColor="text1"/>
          <w:lang w:val="en-US"/>
        </w:rPr>
      </w:pPr>
    </w:p>
    <w:p w14:paraId="7A812332" w14:textId="6E618F3F" w:rsidR="00F72BB4" w:rsidRPr="00D87FF4" w:rsidRDefault="00356C42" w:rsidP="00F40418">
      <w:pPr>
        <w:pStyle w:val="Body"/>
        <w:numPr>
          <w:ilvl w:val="3"/>
          <w:numId w:val="4"/>
        </w:numPr>
        <w:tabs>
          <w:tab w:val="clear" w:pos="2820"/>
        </w:tabs>
        <w:spacing w:before="100" w:after="100"/>
        <w:ind w:left="284" w:hanging="284"/>
        <w:jc w:val="both"/>
        <w:rPr>
          <w:b/>
          <w:bCs/>
          <w:i/>
          <w:iCs/>
          <w:color w:val="000000" w:themeColor="text1"/>
          <w:lang w:val="en-US"/>
        </w:rPr>
      </w:pPr>
      <w:r w:rsidRPr="00D87FF4">
        <w:rPr>
          <w:b/>
          <w:bCs/>
          <w:i/>
          <w:iCs/>
          <w:color w:val="000000" w:themeColor="text1"/>
          <w:lang w:val="en-US"/>
        </w:rPr>
        <w:t>General information:</w:t>
      </w:r>
    </w:p>
    <w:p w14:paraId="4730215C" w14:textId="5924DC36" w:rsidR="000430F1" w:rsidRPr="00D87FF4" w:rsidRDefault="00ED5F28" w:rsidP="00F40418">
      <w:pPr>
        <w:pStyle w:val="Body"/>
        <w:spacing w:before="100" w:after="100"/>
        <w:jc w:val="both"/>
        <w:rPr>
          <w:rFonts w:eastAsia="Times New Roman"/>
          <w:color w:val="000000" w:themeColor="text1"/>
          <w:lang w:val="en-US"/>
        </w:rPr>
      </w:pPr>
      <w:r w:rsidRPr="00D87FF4">
        <w:rPr>
          <w:color w:val="000000" w:themeColor="text1"/>
          <w:lang w:val="en-US"/>
        </w:rPr>
        <w:t>« </w:t>
      </w:r>
      <w:r w:rsidR="00E0693E" w:rsidRPr="00D87FF4">
        <w:rPr>
          <w:color w:val="000000" w:themeColor="text1"/>
          <w:lang w:val="en-US"/>
        </w:rPr>
        <w:t xml:space="preserve">Any physician, pharmacist, dental surgeon, </w:t>
      </w:r>
      <w:r w:rsidR="00D87FF4" w:rsidRPr="00D87FF4">
        <w:rPr>
          <w:color w:val="000000" w:themeColor="text1"/>
          <w:lang w:val="en-US"/>
        </w:rPr>
        <w:t>midwife,</w:t>
      </w:r>
      <w:r w:rsidR="00E0693E" w:rsidRPr="00D87FF4">
        <w:rPr>
          <w:color w:val="000000" w:themeColor="text1"/>
          <w:lang w:val="en-US"/>
        </w:rPr>
        <w:t xml:space="preserve"> or nurse who has knowledge that one of his/her patients is receiving a blood component and notices an unexpected or undesirable reaction due or likely to be due to this </w:t>
      </w:r>
      <w:r w:rsidR="00EB23C9" w:rsidRPr="00D87FF4">
        <w:rPr>
          <w:color w:val="000000" w:themeColor="text1"/>
          <w:lang w:val="en-US"/>
        </w:rPr>
        <w:t>blood component</w:t>
      </w:r>
      <w:r w:rsidR="00E0693E" w:rsidRPr="00D87FF4">
        <w:rPr>
          <w:color w:val="000000" w:themeColor="text1"/>
          <w:lang w:val="en-US"/>
        </w:rPr>
        <w:t>, must report it without delay to the</w:t>
      </w:r>
      <w:r w:rsidR="00EB23C9" w:rsidRPr="00D87FF4">
        <w:rPr>
          <w:color w:val="000000" w:themeColor="text1"/>
          <w:lang w:val="en-US"/>
        </w:rPr>
        <w:t xml:space="preserve"> HVO</w:t>
      </w:r>
      <w:r w:rsidR="00E0693E" w:rsidRPr="00D87FF4">
        <w:rPr>
          <w:color w:val="000000" w:themeColor="text1"/>
          <w:lang w:val="en-US"/>
        </w:rPr>
        <w:t xml:space="preserve"> </w:t>
      </w:r>
      <w:r w:rsidR="00EB23C9" w:rsidRPr="00D87FF4">
        <w:rPr>
          <w:color w:val="000000" w:themeColor="text1"/>
          <w:lang w:val="en-US"/>
        </w:rPr>
        <w:t xml:space="preserve">of the health care institution </w:t>
      </w:r>
      <w:r w:rsidR="00E0693E" w:rsidRPr="00D87FF4">
        <w:rPr>
          <w:color w:val="000000" w:themeColor="text1"/>
          <w:lang w:val="en-US"/>
        </w:rPr>
        <w:t>where that product was administered</w:t>
      </w:r>
      <w:r w:rsidRPr="00D87FF4">
        <w:rPr>
          <w:color w:val="000000" w:themeColor="text1"/>
          <w:lang w:val="en-US"/>
        </w:rPr>
        <w:t> ».</w:t>
      </w:r>
    </w:p>
    <w:p w14:paraId="1C7CAB5A" w14:textId="7FA1C0E3" w:rsidR="000430F1" w:rsidRPr="00D87FF4" w:rsidRDefault="00EB23C9" w:rsidP="00F40418">
      <w:pPr>
        <w:pStyle w:val="Body"/>
        <w:spacing w:before="100" w:after="100"/>
        <w:jc w:val="both"/>
        <w:rPr>
          <w:rFonts w:eastAsia="Times New Roman"/>
          <w:color w:val="000000" w:themeColor="text1"/>
          <w:lang w:val="en-US"/>
        </w:rPr>
      </w:pPr>
      <w:r w:rsidRPr="00D87FF4">
        <w:rPr>
          <w:color w:val="000000" w:themeColor="text1"/>
          <w:lang w:val="en-US"/>
        </w:rPr>
        <w:t xml:space="preserve">The </w:t>
      </w:r>
      <w:r w:rsidR="00413C8E" w:rsidRPr="00D87FF4">
        <w:rPr>
          <w:color w:val="000000" w:themeColor="text1"/>
          <w:lang w:val="en-US"/>
        </w:rPr>
        <w:t xml:space="preserve">latter </w:t>
      </w:r>
      <w:r w:rsidRPr="00D87FF4">
        <w:rPr>
          <w:color w:val="000000" w:themeColor="text1"/>
          <w:lang w:val="en-US"/>
        </w:rPr>
        <w:t xml:space="preserve">will conduct the appropriate investigations and examinations in the concerned </w:t>
      </w:r>
      <w:r w:rsidR="0049218F" w:rsidRPr="00D87FF4">
        <w:rPr>
          <w:color w:val="000000" w:themeColor="text1"/>
          <w:lang w:val="en-US"/>
        </w:rPr>
        <w:t>clinical ward</w:t>
      </w:r>
      <w:r w:rsidRPr="00D87FF4">
        <w:rPr>
          <w:color w:val="000000" w:themeColor="text1"/>
          <w:lang w:val="en-US"/>
        </w:rPr>
        <w:t xml:space="preserve">. He/she completes the TIF, a copy of which is attached to the recipient medical record, informs the distributor </w:t>
      </w:r>
      <w:r w:rsidR="00D87FF4" w:rsidRPr="00D87FF4">
        <w:rPr>
          <w:color w:val="000000" w:themeColor="text1"/>
          <w:lang w:val="en-US"/>
        </w:rPr>
        <w:t>center,</w:t>
      </w:r>
      <w:r w:rsidRPr="00D87FF4">
        <w:rPr>
          <w:color w:val="000000" w:themeColor="text1"/>
          <w:lang w:val="en-US"/>
        </w:rPr>
        <w:t xml:space="preserve"> and reports the incident to the LCBT using the </w:t>
      </w:r>
      <w:proofErr w:type="spellStart"/>
      <w:r w:rsidRPr="00D87FF4">
        <w:rPr>
          <w:color w:val="000000" w:themeColor="text1"/>
          <w:lang w:val="en-US"/>
        </w:rPr>
        <w:t>MoPH's</w:t>
      </w:r>
      <w:proofErr w:type="spellEnd"/>
      <w:r w:rsidR="0049218F" w:rsidRPr="00D87FF4">
        <w:rPr>
          <w:color w:val="000000" w:themeColor="text1"/>
          <w:lang w:val="en-US"/>
        </w:rPr>
        <w:t xml:space="preserve"> electronic platform</w:t>
      </w:r>
      <w:r w:rsidR="002C2966" w:rsidRPr="00D87FF4">
        <w:rPr>
          <w:color w:val="000000" w:themeColor="text1"/>
          <w:lang w:val="en-US"/>
        </w:rPr>
        <w:t>.</w:t>
      </w:r>
      <w:r w:rsidR="00B35614" w:rsidRPr="00D87FF4">
        <w:rPr>
          <w:color w:val="000000" w:themeColor="text1"/>
          <w:lang w:val="en-US"/>
        </w:rPr>
        <w:t xml:space="preserve"> </w:t>
      </w:r>
    </w:p>
    <w:p w14:paraId="75C668DE" w14:textId="1F378481" w:rsidR="000430F1" w:rsidRPr="00D87FF4" w:rsidRDefault="00413C8E" w:rsidP="00F40418">
      <w:pPr>
        <w:pStyle w:val="Body"/>
        <w:spacing w:before="100" w:after="100"/>
        <w:jc w:val="both"/>
        <w:rPr>
          <w:rFonts w:eastAsia="Times New Roman"/>
          <w:color w:val="000000" w:themeColor="text1"/>
          <w:lang w:val="en-US"/>
        </w:rPr>
      </w:pPr>
      <w:r w:rsidRPr="00D87FF4">
        <w:rPr>
          <w:color w:val="000000" w:themeColor="text1"/>
          <w:lang w:val="en-US"/>
        </w:rPr>
        <w:t xml:space="preserve">Whenever a transfusion incident occurs, the organization and the functioning of the traceability system and, more globally, the </w:t>
      </w:r>
      <w:r w:rsidR="0049218F" w:rsidRPr="00D87FF4">
        <w:rPr>
          <w:color w:val="000000" w:themeColor="text1"/>
          <w:lang w:val="en-US"/>
        </w:rPr>
        <w:t>transfusion</w:t>
      </w:r>
      <w:r w:rsidRPr="00D87FF4">
        <w:rPr>
          <w:color w:val="000000" w:themeColor="text1"/>
          <w:lang w:val="en-US"/>
        </w:rPr>
        <w:t xml:space="preserve"> safety, should be evaluated. This evaluation must be carried out by the HVO, in collaboration with the</w:t>
      </w:r>
      <w:r w:rsidR="0049218F" w:rsidRPr="00D87FF4">
        <w:rPr>
          <w:color w:val="000000" w:themeColor="text1"/>
          <w:lang w:val="en-US"/>
        </w:rPr>
        <w:t xml:space="preserve"> </w:t>
      </w:r>
      <w:r w:rsidRPr="00D87FF4">
        <w:rPr>
          <w:color w:val="000000" w:themeColor="text1"/>
          <w:lang w:val="en-US"/>
        </w:rPr>
        <w:t xml:space="preserve">TSHC. The HVOs, </w:t>
      </w:r>
      <w:r w:rsidR="0049218F" w:rsidRPr="00D87FF4">
        <w:rPr>
          <w:color w:val="000000" w:themeColor="text1"/>
          <w:lang w:val="en-US"/>
        </w:rPr>
        <w:t>whenever</w:t>
      </w:r>
      <w:r w:rsidRPr="00D87FF4">
        <w:rPr>
          <w:color w:val="000000" w:themeColor="text1"/>
          <w:lang w:val="en-US"/>
        </w:rPr>
        <w:t xml:space="preserve"> appropriate, submit suggestions to the committee for corrective and preventive action </w:t>
      </w:r>
      <w:proofErr w:type="gramStart"/>
      <w:r w:rsidRPr="00D87FF4">
        <w:rPr>
          <w:color w:val="000000" w:themeColor="text1"/>
          <w:lang w:val="en-US"/>
        </w:rPr>
        <w:t>in order to</w:t>
      </w:r>
      <w:proofErr w:type="gramEnd"/>
      <w:r w:rsidRPr="00D87FF4">
        <w:rPr>
          <w:color w:val="000000" w:themeColor="text1"/>
          <w:lang w:val="en-US"/>
        </w:rPr>
        <w:t xml:space="preserve"> increase the system efficiency,</w:t>
      </w:r>
      <w:r w:rsidR="0049218F" w:rsidRPr="00D87FF4">
        <w:rPr>
          <w:color w:val="000000" w:themeColor="text1"/>
          <w:lang w:val="en-US"/>
        </w:rPr>
        <w:t xml:space="preserve"> and</w:t>
      </w:r>
      <w:r w:rsidRPr="00D87FF4">
        <w:rPr>
          <w:color w:val="000000" w:themeColor="text1"/>
          <w:lang w:val="en-US"/>
        </w:rPr>
        <w:t xml:space="preserve"> particularly to train the staff </w:t>
      </w:r>
      <w:r w:rsidR="00493329" w:rsidRPr="00D87FF4">
        <w:rPr>
          <w:color w:val="000000" w:themeColor="text1"/>
          <w:lang w:val="en-US"/>
        </w:rPr>
        <w:t>of</w:t>
      </w:r>
      <w:r w:rsidRPr="00D87FF4">
        <w:rPr>
          <w:color w:val="000000" w:themeColor="text1"/>
          <w:lang w:val="en-US"/>
        </w:rPr>
        <w:t xml:space="preserve"> the </w:t>
      </w:r>
      <w:r w:rsidR="0049218F" w:rsidRPr="00D87FF4">
        <w:rPr>
          <w:color w:val="000000" w:themeColor="text1"/>
          <w:lang w:val="en-US"/>
        </w:rPr>
        <w:t>ward</w:t>
      </w:r>
      <w:r w:rsidRPr="00D87FF4">
        <w:rPr>
          <w:color w:val="000000" w:themeColor="text1"/>
          <w:lang w:val="en-US"/>
        </w:rPr>
        <w:t xml:space="preserve"> wh</w:t>
      </w:r>
      <w:r w:rsidR="00493329" w:rsidRPr="00D87FF4">
        <w:rPr>
          <w:color w:val="000000" w:themeColor="text1"/>
          <w:lang w:val="en-US"/>
        </w:rPr>
        <w:t>ere</w:t>
      </w:r>
      <w:r w:rsidR="0049218F" w:rsidRPr="00D87FF4">
        <w:rPr>
          <w:color w:val="000000" w:themeColor="text1"/>
          <w:lang w:val="en-US"/>
        </w:rPr>
        <w:t xml:space="preserve"> the incident occurred.</w:t>
      </w:r>
    </w:p>
    <w:p w14:paraId="57B2104C" w14:textId="77777777" w:rsidR="00334165" w:rsidRPr="00D87FF4" w:rsidRDefault="00334165" w:rsidP="00F40418">
      <w:pPr>
        <w:pStyle w:val="Body"/>
        <w:spacing w:before="100" w:after="100"/>
        <w:jc w:val="both"/>
        <w:rPr>
          <w:b/>
          <w:bCs/>
          <w:i/>
          <w:iCs/>
          <w:color w:val="000000" w:themeColor="text1"/>
          <w:lang w:val="en-US"/>
        </w:rPr>
      </w:pPr>
    </w:p>
    <w:p w14:paraId="652812FE" w14:textId="5AC85792" w:rsidR="000430F1" w:rsidRPr="00D87FF4" w:rsidRDefault="00DA4B9F" w:rsidP="00F40418">
      <w:pPr>
        <w:pStyle w:val="Body"/>
        <w:spacing w:before="100" w:after="100"/>
        <w:jc w:val="both"/>
        <w:rPr>
          <w:rFonts w:eastAsia="Times New Roman"/>
          <w:b/>
          <w:bCs/>
          <w:i/>
          <w:iCs/>
          <w:color w:val="000000" w:themeColor="text1"/>
          <w:lang w:val="en-US"/>
        </w:rPr>
      </w:pPr>
      <w:r w:rsidRPr="00D87FF4">
        <w:rPr>
          <w:b/>
          <w:bCs/>
          <w:i/>
          <w:iCs/>
          <w:color w:val="000000" w:themeColor="text1"/>
          <w:lang w:val="en-US"/>
        </w:rPr>
        <w:t>2</w:t>
      </w:r>
      <w:r w:rsidR="00ED5F28" w:rsidRPr="00D87FF4">
        <w:rPr>
          <w:b/>
          <w:bCs/>
          <w:i/>
          <w:iCs/>
          <w:color w:val="000000" w:themeColor="text1"/>
          <w:lang w:val="en-US"/>
        </w:rPr>
        <w:t xml:space="preserve">. </w:t>
      </w:r>
      <w:r w:rsidR="0049218F" w:rsidRPr="00D87FF4">
        <w:rPr>
          <w:b/>
          <w:bCs/>
          <w:i/>
          <w:iCs/>
          <w:color w:val="000000" w:themeColor="text1"/>
          <w:lang w:val="en-US"/>
        </w:rPr>
        <w:t>The content of the transfusion incident form (TIF)</w:t>
      </w:r>
    </w:p>
    <w:p w14:paraId="4D6D7CE1" w14:textId="5FEC4695" w:rsidR="00DB5024" w:rsidRPr="00D87FF4" w:rsidRDefault="00493329" w:rsidP="00F40418">
      <w:pPr>
        <w:pStyle w:val="Body"/>
        <w:spacing w:before="100" w:after="100"/>
        <w:jc w:val="both"/>
        <w:rPr>
          <w:b/>
          <w:bCs/>
          <w:color w:val="000000" w:themeColor="text1"/>
          <w:lang w:val="en-US"/>
        </w:rPr>
      </w:pPr>
      <w:r w:rsidRPr="00D87FF4">
        <w:rPr>
          <w:color w:val="000000" w:themeColor="text1"/>
          <w:lang w:val="en-US"/>
        </w:rPr>
        <w:t xml:space="preserve">Completing the TIF is </w:t>
      </w:r>
      <w:r w:rsidRPr="00D87FF4">
        <w:rPr>
          <w:b/>
          <w:bCs/>
          <w:color w:val="000000" w:themeColor="text1"/>
          <w:lang w:val="en-US"/>
        </w:rPr>
        <w:t>mandatory</w:t>
      </w:r>
      <w:r w:rsidRPr="00D87FF4">
        <w:rPr>
          <w:color w:val="000000" w:themeColor="text1"/>
          <w:lang w:val="en-US"/>
        </w:rPr>
        <w:t>, regardless of the incident's severity. Its purpose is to record the incident and to initiate an a</w:t>
      </w:r>
      <w:r w:rsidR="0049218F" w:rsidRPr="00D87FF4">
        <w:rPr>
          <w:color w:val="000000" w:themeColor="text1"/>
          <w:lang w:val="en-US"/>
        </w:rPr>
        <w:t xml:space="preserve">nalysis of its </w:t>
      </w:r>
      <w:proofErr w:type="spellStart"/>
      <w:r w:rsidR="0049218F" w:rsidRPr="00D87FF4">
        <w:rPr>
          <w:color w:val="000000" w:themeColor="text1"/>
          <w:lang w:val="en-US"/>
        </w:rPr>
        <w:t>imputability</w:t>
      </w:r>
      <w:proofErr w:type="spellEnd"/>
      <w:r w:rsidR="0049218F" w:rsidRPr="00D87FF4">
        <w:rPr>
          <w:color w:val="000000" w:themeColor="text1"/>
          <w:lang w:val="en-US"/>
        </w:rPr>
        <w:t xml:space="preserve"> </w:t>
      </w:r>
      <w:r w:rsidRPr="00D87FF4">
        <w:rPr>
          <w:color w:val="000000" w:themeColor="text1"/>
          <w:lang w:val="en-US"/>
        </w:rPr>
        <w:t xml:space="preserve">within </w:t>
      </w:r>
      <w:r w:rsidRPr="00D87FF4">
        <w:rPr>
          <w:b/>
          <w:bCs/>
          <w:color w:val="000000" w:themeColor="text1"/>
          <w:lang w:val="en-US"/>
        </w:rPr>
        <w:t>72 hours</w:t>
      </w:r>
      <w:r w:rsidRPr="00D87FF4">
        <w:rPr>
          <w:color w:val="000000" w:themeColor="text1"/>
          <w:lang w:val="en-US"/>
        </w:rPr>
        <w:t xml:space="preserve"> </w:t>
      </w:r>
      <w:r w:rsidR="0049218F" w:rsidRPr="00D87FF4">
        <w:rPr>
          <w:color w:val="000000" w:themeColor="text1"/>
          <w:lang w:val="en-US"/>
        </w:rPr>
        <w:t>(refer</w:t>
      </w:r>
      <w:r w:rsidRPr="00D87FF4">
        <w:rPr>
          <w:color w:val="000000" w:themeColor="text1"/>
          <w:lang w:val="en-US"/>
        </w:rPr>
        <w:t xml:space="preserve"> to the levels of </w:t>
      </w:r>
      <w:proofErr w:type="spellStart"/>
      <w:r w:rsidRPr="00D87FF4">
        <w:rPr>
          <w:color w:val="000000" w:themeColor="text1"/>
          <w:lang w:val="en-US"/>
        </w:rPr>
        <w:t>imputability</w:t>
      </w:r>
      <w:proofErr w:type="spellEnd"/>
      <w:r w:rsidRPr="00D87FF4">
        <w:rPr>
          <w:color w:val="000000" w:themeColor="text1"/>
          <w:lang w:val="en-US"/>
        </w:rPr>
        <w:t xml:space="preserve"> in Appendix</w:t>
      </w:r>
      <w:r w:rsidR="0049218F" w:rsidRPr="00D87FF4">
        <w:rPr>
          <w:color w:val="000000" w:themeColor="text1"/>
          <w:lang w:val="en-US"/>
        </w:rPr>
        <w:t xml:space="preserve"> V).</w:t>
      </w:r>
    </w:p>
    <w:p w14:paraId="7C5C9F13" w14:textId="53CD3F28" w:rsidR="00334165" w:rsidRPr="00D87FF4" w:rsidRDefault="00493329" w:rsidP="00F40418">
      <w:pPr>
        <w:pStyle w:val="Body"/>
        <w:spacing w:before="100" w:after="100"/>
        <w:jc w:val="both"/>
        <w:rPr>
          <w:color w:val="000000" w:themeColor="text1"/>
          <w:lang w:val="en-US"/>
        </w:rPr>
      </w:pPr>
      <w:r w:rsidRPr="00D87FF4">
        <w:rPr>
          <w:color w:val="000000" w:themeColor="text1"/>
          <w:lang w:val="en-US"/>
        </w:rPr>
        <w:t>The TIF sh</w:t>
      </w:r>
      <w:r w:rsidR="0049218F" w:rsidRPr="00D87FF4">
        <w:rPr>
          <w:color w:val="000000" w:themeColor="text1"/>
          <w:lang w:val="en-US"/>
        </w:rPr>
        <w:t>ould include all</w:t>
      </w:r>
      <w:r w:rsidRPr="00D87FF4">
        <w:rPr>
          <w:color w:val="000000" w:themeColor="text1"/>
          <w:lang w:val="en-US"/>
        </w:rPr>
        <w:t xml:space="preserve"> the investigation </w:t>
      </w:r>
      <w:r w:rsidR="0049218F" w:rsidRPr="00D87FF4">
        <w:rPr>
          <w:color w:val="000000" w:themeColor="text1"/>
          <w:lang w:val="en-US"/>
        </w:rPr>
        <w:t xml:space="preserve">elements </w:t>
      </w:r>
      <w:r w:rsidRPr="00D87FF4">
        <w:rPr>
          <w:color w:val="000000" w:themeColor="text1"/>
          <w:lang w:val="en-US"/>
        </w:rPr>
        <w:t xml:space="preserve">and should refer to the list of adverse </w:t>
      </w:r>
      <w:r w:rsidR="00D07A90" w:rsidRPr="00D87FF4">
        <w:rPr>
          <w:color w:val="000000" w:themeColor="text1"/>
          <w:lang w:val="en-US"/>
        </w:rPr>
        <w:t>reactions</w:t>
      </w:r>
      <w:r w:rsidR="0049218F" w:rsidRPr="00D87FF4">
        <w:rPr>
          <w:color w:val="000000" w:themeColor="text1"/>
          <w:lang w:val="en-US"/>
        </w:rPr>
        <w:t xml:space="preserve"> in the recipient to </w:t>
      </w:r>
      <w:r w:rsidRPr="00D87FF4">
        <w:rPr>
          <w:color w:val="000000" w:themeColor="text1"/>
          <w:lang w:val="en-US"/>
        </w:rPr>
        <w:t xml:space="preserve">conclude </w:t>
      </w:r>
      <w:r w:rsidR="0049218F" w:rsidRPr="00D87FF4">
        <w:rPr>
          <w:color w:val="000000" w:themeColor="text1"/>
          <w:lang w:val="en-US"/>
        </w:rPr>
        <w:t>it</w:t>
      </w:r>
      <w:r w:rsidRPr="00D87FF4">
        <w:rPr>
          <w:color w:val="000000" w:themeColor="text1"/>
          <w:lang w:val="en-US"/>
        </w:rPr>
        <w:t xml:space="preserve"> (</w:t>
      </w:r>
      <w:r w:rsidR="00D07A90" w:rsidRPr="00D87FF4">
        <w:rPr>
          <w:color w:val="000000" w:themeColor="text1"/>
          <w:lang w:val="en-US"/>
        </w:rPr>
        <w:t>Document: the list and codes for transfusion incidents in the recipient). This</w:t>
      </w:r>
      <w:r w:rsidRPr="00D87FF4">
        <w:rPr>
          <w:color w:val="000000" w:themeColor="text1"/>
          <w:lang w:val="en-US"/>
        </w:rPr>
        <w:t xml:space="preserve"> form concerns both </w:t>
      </w:r>
      <w:r w:rsidRPr="00D87FF4">
        <w:rPr>
          <w:b/>
          <w:bCs/>
          <w:color w:val="000000" w:themeColor="text1"/>
          <w:lang w:val="en-US"/>
        </w:rPr>
        <w:t>immediate</w:t>
      </w:r>
      <w:r w:rsidRPr="00D87FF4">
        <w:rPr>
          <w:color w:val="000000" w:themeColor="text1"/>
          <w:lang w:val="en-US"/>
        </w:rPr>
        <w:t xml:space="preserve"> </w:t>
      </w:r>
      <w:r w:rsidR="00D07A90" w:rsidRPr="00D87FF4">
        <w:rPr>
          <w:color w:val="000000" w:themeColor="text1"/>
          <w:lang w:val="en-US"/>
        </w:rPr>
        <w:t>reactions</w:t>
      </w:r>
      <w:r w:rsidRPr="00D87FF4">
        <w:rPr>
          <w:color w:val="000000" w:themeColor="text1"/>
          <w:lang w:val="en-US"/>
        </w:rPr>
        <w:t xml:space="preserve"> </w:t>
      </w:r>
      <w:r w:rsidR="00D07A90" w:rsidRPr="00D87FF4">
        <w:rPr>
          <w:color w:val="000000" w:themeColor="text1"/>
          <w:lang w:val="en-US"/>
        </w:rPr>
        <w:t>which</w:t>
      </w:r>
      <w:r w:rsidRPr="00D87FF4">
        <w:rPr>
          <w:color w:val="000000" w:themeColor="text1"/>
          <w:lang w:val="en-US"/>
        </w:rPr>
        <w:t xml:space="preserve"> occurred during</w:t>
      </w:r>
      <w:r w:rsidR="00D07A90" w:rsidRPr="00D87FF4">
        <w:rPr>
          <w:color w:val="000000" w:themeColor="text1"/>
          <w:lang w:val="en-US"/>
        </w:rPr>
        <w:t xml:space="preserve"> or within </w:t>
      </w:r>
      <w:r w:rsidR="00D07A90" w:rsidRPr="00D87FF4">
        <w:rPr>
          <w:b/>
          <w:bCs/>
          <w:color w:val="000000" w:themeColor="text1"/>
          <w:lang w:val="en-US"/>
        </w:rPr>
        <w:t>eight</w:t>
      </w:r>
      <w:r w:rsidR="00D07A90" w:rsidRPr="00D87FF4">
        <w:rPr>
          <w:color w:val="000000" w:themeColor="text1"/>
          <w:lang w:val="en-US"/>
        </w:rPr>
        <w:t xml:space="preserve"> </w:t>
      </w:r>
      <w:r w:rsidR="00D07A90" w:rsidRPr="00D87FF4">
        <w:rPr>
          <w:b/>
          <w:bCs/>
          <w:color w:val="000000" w:themeColor="text1"/>
          <w:lang w:val="en-US"/>
        </w:rPr>
        <w:t>days</w:t>
      </w:r>
      <w:r w:rsidR="00D07A90" w:rsidRPr="00D87FF4">
        <w:rPr>
          <w:color w:val="000000" w:themeColor="text1"/>
          <w:lang w:val="en-US"/>
        </w:rPr>
        <w:t xml:space="preserve"> following the blood transfusion, and </w:t>
      </w:r>
      <w:r w:rsidR="00D07A90" w:rsidRPr="00D87FF4">
        <w:rPr>
          <w:b/>
          <w:bCs/>
          <w:color w:val="000000" w:themeColor="text1"/>
          <w:lang w:val="en-US"/>
        </w:rPr>
        <w:t>delayed</w:t>
      </w:r>
      <w:r w:rsidR="0049218F" w:rsidRPr="00D87FF4">
        <w:rPr>
          <w:color w:val="000000" w:themeColor="text1"/>
          <w:lang w:val="en-US"/>
        </w:rPr>
        <w:t xml:space="preserve"> reactions whic</w:t>
      </w:r>
      <w:r w:rsidR="00D07A90" w:rsidRPr="00D87FF4">
        <w:rPr>
          <w:color w:val="000000" w:themeColor="text1"/>
          <w:lang w:val="en-US"/>
        </w:rPr>
        <w:t>h</w:t>
      </w:r>
      <w:r w:rsidR="0049218F" w:rsidRPr="00D87FF4">
        <w:rPr>
          <w:color w:val="000000" w:themeColor="text1"/>
          <w:lang w:val="en-US"/>
        </w:rPr>
        <w:t xml:space="preserve"> occurred afterwards.</w:t>
      </w:r>
    </w:p>
    <w:p w14:paraId="084F85DB" w14:textId="0DFB5B86" w:rsidR="00FE5736" w:rsidRPr="00D87FF4" w:rsidRDefault="00D07A90" w:rsidP="00F40418">
      <w:pPr>
        <w:pStyle w:val="Body"/>
        <w:spacing w:before="100" w:after="100"/>
        <w:jc w:val="both"/>
        <w:rPr>
          <w:color w:val="000000" w:themeColor="text1"/>
          <w:lang w:val="en-US"/>
        </w:rPr>
      </w:pPr>
      <w:r w:rsidRPr="00D87FF4">
        <w:rPr>
          <w:color w:val="000000" w:themeColor="text1"/>
          <w:lang w:val="en-US"/>
        </w:rPr>
        <w:t>Regarding the section on blood components that may have caused the incident, the name</w:t>
      </w:r>
      <w:r w:rsidR="0049218F" w:rsidRPr="00D87FF4">
        <w:rPr>
          <w:color w:val="000000" w:themeColor="text1"/>
          <w:lang w:val="en-US"/>
        </w:rPr>
        <w:t>/type</w:t>
      </w:r>
      <w:r w:rsidRPr="00D87FF4">
        <w:rPr>
          <w:color w:val="000000" w:themeColor="text1"/>
          <w:lang w:val="en-US"/>
        </w:rPr>
        <w:t xml:space="preserve"> of the transfused BCs must be recorded, as well as the </w:t>
      </w:r>
      <w:r w:rsidR="0049218F" w:rsidRPr="00D87FF4">
        <w:rPr>
          <w:color w:val="000000" w:themeColor="text1"/>
          <w:lang w:val="en-US"/>
        </w:rPr>
        <w:t>one that was</w:t>
      </w:r>
      <w:r w:rsidRPr="00D87FF4">
        <w:rPr>
          <w:color w:val="000000" w:themeColor="text1"/>
          <w:lang w:val="en-US"/>
        </w:rPr>
        <w:t xml:space="preserve"> responsible for the adverse transfusion reaction </w:t>
      </w:r>
      <w:r w:rsidR="0049218F" w:rsidRPr="00D87FF4">
        <w:rPr>
          <w:color w:val="000000" w:themeColor="text1"/>
          <w:lang w:val="en-US"/>
        </w:rPr>
        <w:t>along with</w:t>
      </w:r>
      <w:r w:rsidRPr="00D87FF4">
        <w:rPr>
          <w:color w:val="000000" w:themeColor="text1"/>
          <w:lang w:val="en-US"/>
        </w:rPr>
        <w:t xml:space="preserve"> the identity of the reference BTC</w:t>
      </w:r>
      <w:r w:rsidR="0049218F" w:rsidRPr="00D87FF4">
        <w:rPr>
          <w:color w:val="000000" w:themeColor="text1"/>
          <w:lang w:val="en-US"/>
        </w:rPr>
        <w:t>. T</w:t>
      </w:r>
      <w:r w:rsidRPr="00D87FF4">
        <w:rPr>
          <w:color w:val="000000" w:themeColor="text1"/>
          <w:lang w:val="en-US"/>
        </w:rPr>
        <w:t>he HVO</w:t>
      </w:r>
      <w:r w:rsidR="0049218F" w:rsidRPr="00D87FF4">
        <w:rPr>
          <w:color w:val="000000" w:themeColor="text1"/>
          <w:lang w:val="en-US"/>
        </w:rPr>
        <w:t xml:space="preserve"> shall </w:t>
      </w:r>
      <w:r w:rsidRPr="00D87FF4">
        <w:rPr>
          <w:color w:val="000000" w:themeColor="text1"/>
          <w:lang w:val="en-US"/>
        </w:rPr>
        <w:t>a</w:t>
      </w:r>
      <w:r w:rsidR="0049218F" w:rsidRPr="00D87FF4">
        <w:rPr>
          <w:color w:val="000000" w:themeColor="text1"/>
          <w:lang w:val="en-US"/>
        </w:rPr>
        <w:t xml:space="preserve">ssign an 8-digit serial number </w:t>
      </w:r>
      <w:r w:rsidR="001E2361" w:rsidRPr="00D87FF4">
        <w:rPr>
          <w:color w:val="000000" w:themeColor="text1"/>
          <w:lang w:val="en-US"/>
        </w:rPr>
        <w:t>while</w:t>
      </w:r>
      <w:r w:rsidRPr="00D87FF4">
        <w:rPr>
          <w:color w:val="000000" w:themeColor="text1"/>
          <w:lang w:val="en-US"/>
        </w:rPr>
        <w:t xml:space="preserve"> completing each</w:t>
      </w:r>
      <w:r w:rsidR="001E2361" w:rsidRPr="00D87FF4">
        <w:rPr>
          <w:color w:val="000000" w:themeColor="text1"/>
          <w:lang w:val="en-US"/>
        </w:rPr>
        <w:t xml:space="preserve"> transfusion incident form</w:t>
      </w:r>
      <w:r w:rsidRPr="00D87FF4">
        <w:rPr>
          <w:color w:val="000000" w:themeColor="text1"/>
          <w:lang w:val="en-US"/>
        </w:rPr>
        <w:t xml:space="preserve"> (</w:t>
      </w:r>
      <w:r w:rsidR="001E2361" w:rsidRPr="00D87FF4">
        <w:rPr>
          <w:color w:val="000000" w:themeColor="text1"/>
          <w:lang w:val="en-US"/>
        </w:rPr>
        <w:t>refer to</w:t>
      </w:r>
      <w:r w:rsidRPr="00D87FF4">
        <w:rPr>
          <w:color w:val="000000" w:themeColor="text1"/>
          <w:lang w:val="en-US"/>
        </w:rPr>
        <w:t xml:space="preserve"> TIF User Guide).</w:t>
      </w:r>
    </w:p>
    <w:p w14:paraId="6DCED00A" w14:textId="77777777" w:rsidR="00334165" w:rsidRPr="00D87FF4" w:rsidRDefault="00334165" w:rsidP="00F40418">
      <w:pPr>
        <w:pStyle w:val="Body"/>
        <w:spacing w:before="100" w:after="100"/>
        <w:jc w:val="both"/>
        <w:rPr>
          <w:b/>
          <w:bCs/>
          <w:i/>
          <w:iCs/>
          <w:color w:val="000000" w:themeColor="text1"/>
          <w:shd w:val="clear" w:color="auto" w:fill="FFFFFF"/>
          <w:lang w:val="en-US"/>
        </w:rPr>
      </w:pPr>
    </w:p>
    <w:p w14:paraId="320FF34A" w14:textId="2FC6BB1A" w:rsidR="000430F1" w:rsidRPr="00D87FF4" w:rsidRDefault="00DA4B9F" w:rsidP="00F40418">
      <w:pPr>
        <w:pStyle w:val="Body"/>
        <w:spacing w:before="100" w:after="100"/>
        <w:jc w:val="both"/>
        <w:rPr>
          <w:rFonts w:eastAsia="Times New Roman Bold"/>
          <w:b/>
          <w:bCs/>
          <w:i/>
          <w:iCs/>
          <w:color w:val="000000" w:themeColor="text1"/>
          <w:shd w:val="clear" w:color="auto" w:fill="FFFFFF"/>
          <w:lang w:val="en-US"/>
        </w:rPr>
      </w:pPr>
      <w:r w:rsidRPr="00D87FF4">
        <w:rPr>
          <w:b/>
          <w:bCs/>
          <w:i/>
          <w:iCs/>
          <w:color w:val="000000" w:themeColor="text1"/>
          <w:shd w:val="clear" w:color="auto" w:fill="FFFFFF"/>
          <w:lang w:val="en-US"/>
        </w:rPr>
        <w:t>3</w:t>
      </w:r>
      <w:r w:rsidR="00ED5F28" w:rsidRPr="00D87FF4">
        <w:rPr>
          <w:b/>
          <w:bCs/>
          <w:i/>
          <w:iCs/>
          <w:color w:val="000000" w:themeColor="text1"/>
          <w:shd w:val="clear" w:color="auto" w:fill="FFFFFF"/>
          <w:lang w:val="en-US"/>
        </w:rPr>
        <w:t xml:space="preserve">. </w:t>
      </w:r>
      <w:r w:rsidR="001E2361" w:rsidRPr="00D87FF4">
        <w:rPr>
          <w:b/>
          <w:bCs/>
          <w:i/>
          <w:iCs/>
          <w:color w:val="000000" w:themeColor="text1"/>
          <w:shd w:val="clear" w:color="auto" w:fill="FFFFFF"/>
          <w:lang w:val="en-US"/>
        </w:rPr>
        <w:t>Notification procedures</w:t>
      </w:r>
    </w:p>
    <w:p w14:paraId="28F527D7" w14:textId="750B90DD" w:rsidR="000430F1" w:rsidRPr="00D87FF4" w:rsidRDefault="00160379" w:rsidP="00F40418">
      <w:pPr>
        <w:pStyle w:val="Body"/>
        <w:spacing w:before="100" w:after="100"/>
        <w:jc w:val="both"/>
        <w:rPr>
          <w:color w:val="000000" w:themeColor="text1"/>
          <w:lang w:val="en-US"/>
        </w:rPr>
      </w:pPr>
      <w:r w:rsidRPr="00D87FF4">
        <w:rPr>
          <w:color w:val="000000" w:themeColor="text1"/>
          <w:lang w:val="en-US"/>
        </w:rPr>
        <w:t xml:space="preserve">The person who notices the incident has a period of </w:t>
      </w:r>
      <w:r w:rsidRPr="00D87FF4">
        <w:rPr>
          <w:b/>
          <w:bCs/>
          <w:color w:val="000000" w:themeColor="text1"/>
          <w:lang w:val="en-US"/>
        </w:rPr>
        <w:t>eight hours</w:t>
      </w:r>
      <w:r w:rsidRPr="00D87FF4">
        <w:rPr>
          <w:color w:val="000000" w:themeColor="text1"/>
          <w:lang w:val="en-US"/>
        </w:rPr>
        <w:t xml:space="preserve"> to inform the HVO, using any locally available means (telephone, fax, e-mail…), which in turn notifies the HVO of the </w:t>
      </w:r>
      <w:r w:rsidR="001E2361" w:rsidRPr="00D87FF4">
        <w:rPr>
          <w:color w:val="000000" w:themeColor="text1"/>
          <w:lang w:val="en-US"/>
        </w:rPr>
        <w:t>reference</w:t>
      </w:r>
      <w:r w:rsidRPr="00D87FF4">
        <w:rPr>
          <w:color w:val="000000" w:themeColor="text1"/>
          <w:lang w:val="en-US"/>
        </w:rPr>
        <w:t xml:space="preserve"> BTC if </w:t>
      </w:r>
      <w:r w:rsidR="001E2361" w:rsidRPr="00D87FF4">
        <w:rPr>
          <w:color w:val="000000" w:themeColor="text1"/>
          <w:lang w:val="en-US"/>
        </w:rPr>
        <w:t>necessary.</w:t>
      </w:r>
    </w:p>
    <w:p w14:paraId="6006214B" w14:textId="77777777" w:rsidR="00176F13" w:rsidRPr="00D87FF4" w:rsidRDefault="00176F13" w:rsidP="00F40418">
      <w:pPr>
        <w:pStyle w:val="Body"/>
        <w:spacing w:before="100" w:after="100"/>
        <w:jc w:val="both"/>
        <w:rPr>
          <w:color w:val="000000" w:themeColor="text1"/>
          <w:lang w:val="en-US"/>
        </w:rPr>
      </w:pPr>
    </w:p>
    <w:p w14:paraId="6638314E" w14:textId="269099F7" w:rsidR="00176F13" w:rsidRPr="00D87FF4" w:rsidRDefault="00FD73FB" w:rsidP="00F40418">
      <w:pPr>
        <w:pStyle w:val="Body"/>
        <w:spacing w:before="100" w:after="100"/>
        <w:jc w:val="both"/>
        <w:rPr>
          <w:rFonts w:eastAsia="Times New Roman"/>
          <w:b/>
          <w:bCs/>
          <w:i/>
          <w:iCs/>
          <w:color w:val="000000" w:themeColor="text1"/>
          <w:lang w:val="en-US"/>
        </w:rPr>
      </w:pPr>
      <w:r w:rsidRPr="00D87FF4">
        <w:rPr>
          <w:b/>
          <w:bCs/>
          <w:i/>
          <w:iCs/>
          <w:color w:val="000000" w:themeColor="text1"/>
          <w:lang w:val="en-US"/>
        </w:rPr>
        <w:t>4.</w:t>
      </w:r>
      <w:r w:rsidR="001E2361" w:rsidRPr="00D87FF4">
        <w:rPr>
          <w:b/>
          <w:bCs/>
          <w:i/>
          <w:iCs/>
          <w:color w:val="000000" w:themeColor="text1"/>
          <w:lang w:val="en-US"/>
        </w:rPr>
        <w:t xml:space="preserve"> Reporting procedures</w:t>
      </w:r>
    </w:p>
    <w:p w14:paraId="14C86F3B" w14:textId="24C0A492" w:rsidR="000430F1" w:rsidRPr="00D87FF4" w:rsidRDefault="007444DC" w:rsidP="00F40418">
      <w:pPr>
        <w:pStyle w:val="Body"/>
        <w:spacing w:before="100" w:after="100"/>
        <w:jc w:val="both"/>
        <w:rPr>
          <w:rFonts w:eastAsia="Times New Roman"/>
          <w:color w:val="FF0000"/>
          <w:lang w:val="en-US"/>
        </w:rPr>
      </w:pPr>
      <w:r w:rsidRPr="00D87FF4">
        <w:rPr>
          <w:color w:val="000000" w:themeColor="text1"/>
          <w:lang w:val="en-US"/>
        </w:rPr>
        <w:t xml:space="preserve">The HVO must conduct an investigation, within 72 hours </w:t>
      </w:r>
      <w:r w:rsidR="001E2361" w:rsidRPr="00D87FF4">
        <w:rPr>
          <w:color w:val="000000" w:themeColor="text1"/>
          <w:lang w:val="en-US"/>
        </w:rPr>
        <w:t>following</w:t>
      </w:r>
      <w:r w:rsidRPr="00D87FF4">
        <w:rPr>
          <w:color w:val="000000" w:themeColor="text1"/>
          <w:lang w:val="en-US"/>
        </w:rPr>
        <w:t xml:space="preserve"> notification, and complete the TIF which he/she signs alone or jointly (if the BC </w:t>
      </w:r>
      <w:r w:rsidR="001E2361" w:rsidRPr="00D87FF4">
        <w:rPr>
          <w:color w:val="000000" w:themeColor="text1"/>
          <w:lang w:val="en-US"/>
        </w:rPr>
        <w:t xml:space="preserve">origin was </w:t>
      </w:r>
      <w:r w:rsidRPr="00D87FF4">
        <w:rPr>
          <w:color w:val="000000" w:themeColor="text1"/>
          <w:lang w:val="en-US"/>
        </w:rPr>
        <w:t>from a reference BTC) with the corresponding HVO.,</w:t>
      </w:r>
      <w:r w:rsidR="008E0283" w:rsidRPr="00D87FF4">
        <w:rPr>
          <w:color w:val="000000" w:themeColor="text1"/>
          <w:lang w:val="en-US"/>
        </w:rPr>
        <w:t xml:space="preserve"> B</w:t>
      </w:r>
      <w:r w:rsidRPr="00D87FF4">
        <w:rPr>
          <w:color w:val="000000" w:themeColor="text1"/>
          <w:lang w:val="en-US"/>
        </w:rPr>
        <w:t>ased on the results of the investigations and the information included in the TIF, the HVO will submit an online report</w:t>
      </w:r>
      <w:r w:rsidR="008E0283" w:rsidRPr="00D87FF4">
        <w:rPr>
          <w:color w:val="000000" w:themeColor="text1"/>
          <w:lang w:val="en-US"/>
        </w:rPr>
        <w:t xml:space="preserve"> within the same 72-hour period</w:t>
      </w:r>
      <w:r w:rsidRPr="00D87FF4">
        <w:rPr>
          <w:color w:val="000000" w:themeColor="text1"/>
          <w:lang w:val="en-US"/>
        </w:rPr>
        <w:t xml:space="preserve">, using the specific electronic platform, to the </w:t>
      </w:r>
      <w:r w:rsidRPr="00D87FF4">
        <w:rPr>
          <w:color w:val="000000" w:themeColor="text1"/>
          <w:lang w:val="en-US"/>
        </w:rPr>
        <w:lastRenderedPageBreak/>
        <w:t>LCBT (see guide for online reporting</w:t>
      </w:r>
      <w:r w:rsidR="001E2361" w:rsidRPr="00D87FF4">
        <w:rPr>
          <w:color w:val="000000" w:themeColor="text1"/>
          <w:lang w:val="en-US"/>
        </w:rPr>
        <w:t xml:space="preserve">). The latter </w:t>
      </w:r>
      <w:r w:rsidRPr="00D87FF4">
        <w:rPr>
          <w:color w:val="000000" w:themeColor="text1"/>
          <w:lang w:val="en-US"/>
        </w:rPr>
        <w:t>can immediately inform the Director of Health if deemed necessary. The online report specifies the clinical signs and the</w:t>
      </w:r>
      <w:r w:rsidR="001E2361" w:rsidRPr="00D87FF4">
        <w:rPr>
          <w:color w:val="000000" w:themeColor="text1"/>
          <w:lang w:val="en-US"/>
        </w:rPr>
        <w:t xml:space="preserve"> incident severity</w:t>
      </w:r>
      <w:r w:rsidRPr="00D87FF4">
        <w:rPr>
          <w:color w:val="000000" w:themeColor="text1"/>
          <w:lang w:val="en-US"/>
        </w:rPr>
        <w:t xml:space="preserve">, the diagnosis retained and its degree of </w:t>
      </w:r>
      <w:proofErr w:type="spellStart"/>
      <w:r w:rsidRPr="00D87FF4">
        <w:rPr>
          <w:color w:val="000000" w:themeColor="text1"/>
          <w:lang w:val="en-US"/>
        </w:rPr>
        <w:t>imputability</w:t>
      </w:r>
      <w:proofErr w:type="spellEnd"/>
      <w:r w:rsidRPr="00D87FF4">
        <w:rPr>
          <w:color w:val="000000" w:themeColor="text1"/>
          <w:lang w:val="en-US"/>
        </w:rPr>
        <w:t xml:space="preserve">. </w:t>
      </w:r>
      <w:r w:rsidR="001E2361" w:rsidRPr="00D87FF4">
        <w:rPr>
          <w:color w:val="000000" w:themeColor="text1"/>
          <w:lang w:val="en-US"/>
        </w:rPr>
        <w:t>The time frame for reporting the incident</w:t>
      </w:r>
      <w:r w:rsidR="008E0283" w:rsidRPr="00D87FF4">
        <w:rPr>
          <w:color w:val="000000" w:themeColor="text1"/>
          <w:lang w:val="en-US"/>
        </w:rPr>
        <w:t xml:space="preserve"> should not exceed</w:t>
      </w:r>
      <w:r w:rsidRPr="00D87FF4">
        <w:rPr>
          <w:color w:val="000000" w:themeColor="text1"/>
          <w:lang w:val="en-US"/>
        </w:rPr>
        <w:t xml:space="preserve"> 72 hours (as this could jeopardize patient safety), but the investigation may extend bey</w:t>
      </w:r>
      <w:r w:rsidR="001E2361" w:rsidRPr="00D87FF4">
        <w:rPr>
          <w:color w:val="000000" w:themeColor="text1"/>
          <w:lang w:val="en-US"/>
        </w:rPr>
        <w:t>ond this period</w:t>
      </w:r>
      <w:r w:rsidRPr="00D87FF4">
        <w:rPr>
          <w:color w:val="000000" w:themeColor="text1"/>
          <w:lang w:val="en-US"/>
        </w:rPr>
        <w:t xml:space="preserve"> if necessary.</w:t>
      </w:r>
    </w:p>
    <w:p w14:paraId="685FE181" w14:textId="77777777" w:rsidR="00334165" w:rsidRPr="00D87FF4" w:rsidRDefault="00FD73FB" w:rsidP="00F40418">
      <w:pPr>
        <w:pStyle w:val="Body"/>
        <w:spacing w:before="100" w:after="100"/>
        <w:jc w:val="both"/>
        <w:rPr>
          <w:b/>
          <w:bCs/>
          <w:i/>
          <w:iCs/>
          <w:color w:val="000000" w:themeColor="text1"/>
          <w:lang w:val="en-US"/>
        </w:rPr>
      </w:pPr>
      <w:r w:rsidRPr="00D87FF4">
        <w:rPr>
          <w:b/>
          <w:bCs/>
          <w:i/>
          <w:iCs/>
          <w:color w:val="000000" w:themeColor="text1"/>
          <w:lang w:val="en-US"/>
        </w:rPr>
        <w:t xml:space="preserve"> </w:t>
      </w:r>
    </w:p>
    <w:p w14:paraId="36C4A2E2" w14:textId="637AB81E" w:rsidR="00C05A7C" w:rsidRPr="00D87FF4" w:rsidRDefault="008E0283" w:rsidP="00F40418">
      <w:pPr>
        <w:pStyle w:val="Body"/>
        <w:spacing w:before="100" w:after="100"/>
        <w:jc w:val="both"/>
        <w:rPr>
          <w:strike/>
          <w:color w:val="000000" w:themeColor="text1"/>
          <w:u w:color="FF0000"/>
          <w:lang w:val="en-US"/>
        </w:rPr>
      </w:pPr>
      <w:r w:rsidRPr="00D87FF4">
        <w:rPr>
          <w:color w:val="000000" w:themeColor="text1"/>
          <w:lang w:val="en-US"/>
        </w:rPr>
        <w:t xml:space="preserve">Therefore, the LCBT will receive all reports, regardless of the </w:t>
      </w:r>
      <w:r w:rsidR="001E2361" w:rsidRPr="00D87FF4">
        <w:rPr>
          <w:color w:val="000000" w:themeColor="text1"/>
          <w:lang w:val="en-US"/>
        </w:rPr>
        <w:t xml:space="preserve">incident </w:t>
      </w:r>
      <w:r w:rsidRPr="00D87FF4">
        <w:rPr>
          <w:color w:val="000000" w:themeColor="text1"/>
          <w:lang w:val="en-US"/>
        </w:rPr>
        <w:t>se</w:t>
      </w:r>
      <w:r w:rsidR="001E2361" w:rsidRPr="00D87FF4">
        <w:rPr>
          <w:color w:val="000000" w:themeColor="text1"/>
          <w:lang w:val="en-US"/>
        </w:rPr>
        <w:t>verity</w:t>
      </w:r>
      <w:r w:rsidRPr="00D87FF4">
        <w:rPr>
          <w:color w:val="000000" w:themeColor="text1"/>
          <w:lang w:val="en-US"/>
        </w:rPr>
        <w:t>, including those involving or potentially involving the safety of at least one other recipient, as well as incidents that might be related to transfusion equipment (including blood bags).</w:t>
      </w:r>
    </w:p>
    <w:p w14:paraId="75F643C4" w14:textId="77777777" w:rsidR="001E2361" w:rsidRPr="00D87FF4" w:rsidRDefault="001E2361" w:rsidP="00F40418">
      <w:pPr>
        <w:pStyle w:val="Body"/>
        <w:spacing w:before="100" w:after="100"/>
        <w:jc w:val="both"/>
        <w:rPr>
          <w:strike/>
          <w:color w:val="000000" w:themeColor="text1"/>
          <w:u w:color="FF0000"/>
          <w:lang w:val="en-US"/>
        </w:rPr>
      </w:pPr>
    </w:p>
    <w:p w14:paraId="30A99AA2" w14:textId="77777777" w:rsidR="00334165" w:rsidRPr="00D87FF4" w:rsidRDefault="00334165" w:rsidP="00F40418">
      <w:pPr>
        <w:pStyle w:val="Body"/>
        <w:spacing w:before="100" w:after="100"/>
        <w:jc w:val="both"/>
        <w:rPr>
          <w:color w:val="000000" w:themeColor="text1"/>
          <w:u w:color="FF0000"/>
          <w:lang w:val="en-US"/>
        </w:rPr>
      </w:pPr>
    </w:p>
    <w:p w14:paraId="759E0D38" w14:textId="7CB8CB1E" w:rsidR="000430F1" w:rsidRPr="00D87FF4" w:rsidRDefault="000E3D0B" w:rsidP="00F40418">
      <w:pPr>
        <w:pStyle w:val="Body"/>
        <w:spacing w:before="100" w:after="100"/>
        <w:jc w:val="both"/>
        <w:rPr>
          <w:rFonts w:eastAsia="Times New Roman Bold"/>
          <w:b/>
          <w:bCs/>
          <w:i/>
          <w:iCs/>
          <w:color w:val="000000" w:themeColor="text1"/>
          <w:lang w:val="en-US"/>
        </w:rPr>
      </w:pPr>
      <w:r w:rsidRPr="00D87FF4">
        <w:rPr>
          <w:b/>
          <w:bCs/>
          <w:i/>
          <w:iCs/>
          <w:color w:val="000000" w:themeColor="text1"/>
          <w:lang w:val="en-US"/>
        </w:rPr>
        <w:t>5</w:t>
      </w:r>
      <w:r w:rsidR="00ED5F28" w:rsidRPr="00D87FF4">
        <w:rPr>
          <w:b/>
          <w:bCs/>
          <w:i/>
          <w:iCs/>
          <w:color w:val="000000" w:themeColor="text1"/>
          <w:lang w:val="en-US"/>
        </w:rPr>
        <w:t xml:space="preserve">. </w:t>
      </w:r>
      <w:r w:rsidR="00502769" w:rsidRPr="00D87FF4">
        <w:rPr>
          <w:b/>
          <w:bCs/>
          <w:i/>
          <w:iCs/>
          <w:color w:val="000000" w:themeColor="text1"/>
          <w:lang w:val="en-US"/>
        </w:rPr>
        <w:t>Fate of the paper and electronic reporting forms</w:t>
      </w:r>
      <w:r w:rsidR="00C6631C" w:rsidRPr="00D87FF4">
        <w:rPr>
          <w:b/>
          <w:bCs/>
          <w:i/>
          <w:iCs/>
          <w:color w:val="000000" w:themeColor="text1"/>
          <w:lang w:val="en-US"/>
        </w:rPr>
        <w:t xml:space="preserve"> </w:t>
      </w:r>
    </w:p>
    <w:p w14:paraId="4B6E0B6A" w14:textId="1722A1AF" w:rsidR="000430F1" w:rsidRPr="00D87FF4" w:rsidRDefault="008E0283" w:rsidP="00F40418">
      <w:pPr>
        <w:pStyle w:val="Body"/>
        <w:spacing w:before="100" w:after="100"/>
        <w:jc w:val="both"/>
        <w:rPr>
          <w:rFonts w:eastAsia="Times New Roman"/>
          <w:color w:val="000000" w:themeColor="text1"/>
          <w:lang w:val="en-US"/>
        </w:rPr>
      </w:pPr>
      <w:r w:rsidRPr="00D87FF4">
        <w:rPr>
          <w:color w:val="000000" w:themeColor="text1"/>
          <w:lang w:val="en-US"/>
        </w:rPr>
        <w:t>Transfusion Incident forms (TIF</w:t>
      </w:r>
      <w:r w:rsidR="001E2361" w:rsidRPr="00D87FF4">
        <w:rPr>
          <w:color w:val="000000" w:themeColor="text1"/>
          <w:lang w:val="en-US"/>
        </w:rPr>
        <w:t>) are</w:t>
      </w:r>
      <w:r w:rsidRPr="00D87FF4">
        <w:rPr>
          <w:color w:val="000000" w:themeColor="text1"/>
          <w:lang w:val="en-US"/>
        </w:rPr>
        <w:t xml:space="preserve"> kept, either as hard or soft copies, in accordance with the applicable regulation</w:t>
      </w:r>
      <w:r w:rsidR="001E2361" w:rsidRPr="00D87FF4">
        <w:rPr>
          <w:color w:val="000000" w:themeColor="text1"/>
          <w:lang w:val="en-US"/>
        </w:rPr>
        <w:t>:</w:t>
      </w:r>
    </w:p>
    <w:p w14:paraId="57B8B4E7" w14:textId="240DA8D3" w:rsidR="000430F1" w:rsidRPr="00D87FF4" w:rsidRDefault="008E0283" w:rsidP="00F40418">
      <w:pPr>
        <w:pStyle w:val="Body"/>
        <w:numPr>
          <w:ilvl w:val="0"/>
          <w:numId w:val="23"/>
        </w:numPr>
        <w:spacing w:after="0"/>
        <w:jc w:val="both"/>
        <w:rPr>
          <w:rFonts w:eastAsia="Times New Roman"/>
          <w:color w:val="000000" w:themeColor="text1"/>
          <w:lang w:val="en-US"/>
        </w:rPr>
      </w:pPr>
      <w:r w:rsidRPr="00D87FF4">
        <w:rPr>
          <w:color w:val="000000" w:themeColor="text1"/>
          <w:lang w:val="en-US"/>
        </w:rPr>
        <w:t>within the transfused patient's medical record</w:t>
      </w:r>
    </w:p>
    <w:p w14:paraId="6400E220" w14:textId="03CDE68C" w:rsidR="00C2318C" w:rsidRPr="00D87FF4" w:rsidRDefault="00C34725" w:rsidP="00F40418">
      <w:pPr>
        <w:pStyle w:val="Body"/>
        <w:numPr>
          <w:ilvl w:val="0"/>
          <w:numId w:val="23"/>
        </w:numPr>
        <w:spacing w:after="0"/>
        <w:jc w:val="both"/>
        <w:rPr>
          <w:color w:val="000000" w:themeColor="text1"/>
          <w:u w:color="FF0000"/>
          <w:lang w:val="en-US"/>
        </w:rPr>
      </w:pPr>
      <w:r w:rsidRPr="00D87FF4">
        <w:rPr>
          <w:color w:val="000000" w:themeColor="text1"/>
          <w:lang w:val="en-US"/>
        </w:rPr>
        <w:t>by the HVO (T</w:t>
      </w:r>
      <w:r w:rsidR="001E2361" w:rsidRPr="00D87FF4">
        <w:rPr>
          <w:color w:val="000000" w:themeColor="text1"/>
          <w:lang w:val="en-US"/>
        </w:rPr>
        <w:t>SHC)/reference BTC if necessary</w:t>
      </w:r>
    </w:p>
    <w:p w14:paraId="10EFC829" w14:textId="77777777" w:rsidR="00D0398F" w:rsidRPr="00D87FF4" w:rsidRDefault="00D0398F" w:rsidP="00F40418">
      <w:pPr>
        <w:pStyle w:val="Body"/>
        <w:spacing w:after="0"/>
        <w:jc w:val="both"/>
        <w:rPr>
          <w:color w:val="000000" w:themeColor="text1"/>
          <w:u w:color="FF0000"/>
          <w:lang w:val="en-US"/>
        </w:rPr>
      </w:pPr>
    </w:p>
    <w:p w14:paraId="59DE7AE6" w14:textId="5E952EAE" w:rsidR="00237AF3" w:rsidRPr="00D87FF4" w:rsidRDefault="00C34725" w:rsidP="00F40418">
      <w:pPr>
        <w:pStyle w:val="Body"/>
        <w:spacing w:before="100" w:after="100"/>
        <w:jc w:val="both"/>
        <w:rPr>
          <w:color w:val="000000" w:themeColor="text1"/>
          <w:lang w:val="en-US"/>
        </w:rPr>
      </w:pPr>
      <w:r w:rsidRPr="00D87FF4">
        <w:rPr>
          <w:color w:val="000000" w:themeColor="text1"/>
          <w:lang w:val="en-US"/>
        </w:rPr>
        <w:t xml:space="preserve">The TIF represents the internal reference document for the health care </w:t>
      </w:r>
      <w:r w:rsidR="001E2361" w:rsidRPr="00D87FF4">
        <w:rPr>
          <w:color w:val="000000" w:themeColor="text1"/>
          <w:lang w:val="en-US"/>
        </w:rPr>
        <w:t>institution</w:t>
      </w:r>
      <w:r w:rsidRPr="00D87FF4">
        <w:rPr>
          <w:color w:val="000000" w:themeColor="text1"/>
          <w:lang w:val="en-US"/>
        </w:rPr>
        <w:t xml:space="preserve"> which includes all the elements of the investigation and can be reviewed if </w:t>
      </w:r>
      <w:r w:rsidR="001E2361" w:rsidRPr="00D87FF4">
        <w:rPr>
          <w:color w:val="000000" w:themeColor="text1"/>
          <w:lang w:val="en-US"/>
        </w:rPr>
        <w:t>needed.</w:t>
      </w:r>
    </w:p>
    <w:p w14:paraId="471DB7A0" w14:textId="625AF552" w:rsidR="00237AF3" w:rsidRPr="00D87FF4" w:rsidRDefault="00C34725" w:rsidP="00F40418">
      <w:pPr>
        <w:pStyle w:val="Body"/>
        <w:spacing w:after="0"/>
        <w:jc w:val="both"/>
        <w:rPr>
          <w:color w:val="000000" w:themeColor="text1"/>
          <w:u w:color="FF0000"/>
          <w:lang w:val="en-US"/>
        </w:rPr>
      </w:pPr>
      <w:r w:rsidRPr="00D87FF4">
        <w:rPr>
          <w:color w:val="000000" w:themeColor="text1"/>
          <w:u w:color="FF0000"/>
          <w:lang w:val="en-US"/>
        </w:rPr>
        <w:t>Electronic reports on the platform can be consulted at any time by the reporting party. An annual statistical summary is issued and can be consulted individually by each center.</w:t>
      </w:r>
    </w:p>
    <w:p w14:paraId="5A1A4872" w14:textId="77777777" w:rsidR="00237AF3" w:rsidRPr="00D87FF4" w:rsidRDefault="00237AF3" w:rsidP="00F40418">
      <w:pPr>
        <w:pStyle w:val="Body"/>
        <w:spacing w:after="0"/>
        <w:jc w:val="both"/>
        <w:rPr>
          <w:color w:val="000000" w:themeColor="text1"/>
          <w:u w:color="FF0000"/>
          <w:lang w:val="en-US"/>
        </w:rPr>
      </w:pPr>
    </w:p>
    <w:p w14:paraId="3D5A16A7" w14:textId="77777777" w:rsidR="00C2318C" w:rsidRPr="00D87FF4" w:rsidRDefault="00C2318C" w:rsidP="00F40418">
      <w:pPr>
        <w:pStyle w:val="Body"/>
        <w:spacing w:before="100" w:after="100"/>
        <w:jc w:val="both"/>
        <w:rPr>
          <w:rFonts w:eastAsia="Times New Roman"/>
          <w:color w:val="000000" w:themeColor="text1"/>
          <w:lang w:val="en-US"/>
        </w:rPr>
      </w:pPr>
    </w:p>
    <w:p w14:paraId="4423EB52" w14:textId="43E0D9BD" w:rsidR="000430F1" w:rsidRPr="00D87FF4" w:rsidRDefault="000E3D0B" w:rsidP="00F40418">
      <w:pPr>
        <w:pStyle w:val="Body"/>
        <w:spacing w:before="100" w:after="100"/>
        <w:jc w:val="both"/>
        <w:rPr>
          <w:rFonts w:eastAsia="Times New Roman Bold"/>
          <w:b/>
          <w:bCs/>
          <w:i/>
          <w:iCs/>
          <w:color w:val="000000" w:themeColor="text1"/>
          <w:lang w:val="en-US"/>
        </w:rPr>
      </w:pPr>
      <w:r w:rsidRPr="00D87FF4">
        <w:rPr>
          <w:b/>
          <w:bCs/>
          <w:i/>
          <w:iCs/>
          <w:color w:val="000000" w:themeColor="text1"/>
          <w:lang w:val="en-US"/>
        </w:rPr>
        <w:t>6</w:t>
      </w:r>
      <w:r w:rsidR="00ED5F28" w:rsidRPr="00D87FF4">
        <w:rPr>
          <w:b/>
          <w:bCs/>
          <w:i/>
          <w:iCs/>
          <w:color w:val="000000" w:themeColor="text1"/>
          <w:lang w:val="en-US"/>
        </w:rPr>
        <w:t xml:space="preserve">. </w:t>
      </w:r>
      <w:r w:rsidR="001E2361" w:rsidRPr="00D87FF4">
        <w:rPr>
          <w:b/>
          <w:bCs/>
          <w:i/>
          <w:iCs/>
          <w:color w:val="000000" w:themeColor="text1"/>
          <w:lang w:val="en-US"/>
        </w:rPr>
        <w:t>Implementing the reporting procedure</w:t>
      </w:r>
      <w:r w:rsidR="00ED5F28" w:rsidRPr="00D87FF4">
        <w:rPr>
          <w:b/>
          <w:bCs/>
          <w:i/>
          <w:iCs/>
          <w:color w:val="000000" w:themeColor="text1"/>
          <w:lang w:val="en-US"/>
        </w:rPr>
        <w:t xml:space="preserve"> </w:t>
      </w:r>
    </w:p>
    <w:p w14:paraId="31077CC9" w14:textId="31F80079" w:rsidR="000430F1" w:rsidRPr="00D87FF4" w:rsidRDefault="00C34725" w:rsidP="00F40418">
      <w:pPr>
        <w:pStyle w:val="Body"/>
        <w:spacing w:before="100" w:after="100"/>
        <w:jc w:val="both"/>
        <w:rPr>
          <w:rFonts w:eastAsia="Times New Roman"/>
          <w:color w:val="000000" w:themeColor="text1"/>
          <w:lang w:val="en-US"/>
        </w:rPr>
      </w:pPr>
      <w:proofErr w:type="gramStart"/>
      <w:r w:rsidRPr="00D87FF4">
        <w:rPr>
          <w:color w:val="000000" w:themeColor="text1"/>
          <w:lang w:val="en-US"/>
        </w:rPr>
        <w:t>In order to</w:t>
      </w:r>
      <w:proofErr w:type="gramEnd"/>
      <w:r w:rsidRPr="00D87FF4">
        <w:rPr>
          <w:color w:val="000000" w:themeColor="text1"/>
          <w:lang w:val="en-US"/>
        </w:rPr>
        <w:t xml:space="preserve"> organize the HV procedures, it is the responsibility of </w:t>
      </w:r>
      <w:r w:rsidR="00502769" w:rsidRPr="00D87FF4">
        <w:rPr>
          <w:color w:val="000000" w:themeColor="text1"/>
          <w:lang w:val="en-US"/>
        </w:rPr>
        <w:t>the</w:t>
      </w:r>
      <w:r w:rsidRPr="00D87FF4">
        <w:rPr>
          <w:color w:val="000000" w:themeColor="text1"/>
          <w:lang w:val="en-US"/>
        </w:rPr>
        <w:t xml:space="preserve"> </w:t>
      </w:r>
      <w:r w:rsidR="00502769" w:rsidRPr="00D87FF4">
        <w:rPr>
          <w:color w:val="000000" w:themeColor="text1"/>
          <w:lang w:val="en-US"/>
        </w:rPr>
        <w:t>hospital</w:t>
      </w:r>
      <w:r w:rsidRPr="00D87FF4">
        <w:rPr>
          <w:color w:val="000000" w:themeColor="text1"/>
          <w:lang w:val="en-US"/>
        </w:rPr>
        <w:t xml:space="preserve"> administration to convene </w:t>
      </w:r>
      <w:r w:rsidR="00502769" w:rsidRPr="00D87FF4">
        <w:rPr>
          <w:color w:val="000000" w:themeColor="text1"/>
          <w:lang w:val="en-US"/>
        </w:rPr>
        <w:t xml:space="preserve">its </w:t>
      </w:r>
      <w:r w:rsidRPr="00D87FF4">
        <w:rPr>
          <w:color w:val="000000" w:themeColor="text1"/>
          <w:lang w:val="en-US"/>
        </w:rPr>
        <w:t xml:space="preserve">key practitioners and health care personnel with the TSHC to ensure the implementation of the HV rules and procedures and to coordinate the HV activities </w:t>
      </w:r>
      <w:r w:rsidR="00502769" w:rsidRPr="00D87FF4">
        <w:rPr>
          <w:color w:val="000000" w:themeColor="text1"/>
          <w:lang w:val="en-US"/>
        </w:rPr>
        <w:t>within its premises.</w:t>
      </w:r>
    </w:p>
    <w:p w14:paraId="074AF640"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61D5B6CF"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5ED320ED"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64A31C5B"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6083BD5A" w14:textId="77777777" w:rsidR="000430F1" w:rsidRPr="00696D6B" w:rsidRDefault="000430F1" w:rsidP="00F40418">
      <w:pPr>
        <w:pStyle w:val="Body"/>
        <w:spacing w:before="100" w:after="100"/>
        <w:jc w:val="both"/>
        <w:rPr>
          <w:rFonts w:eastAsia="Times New Roman Bold"/>
          <w:color w:val="000000" w:themeColor="text1"/>
          <w:sz w:val="24"/>
          <w:szCs w:val="24"/>
          <w:lang w:val="en-US"/>
        </w:rPr>
      </w:pPr>
    </w:p>
    <w:p w14:paraId="39040DEC" w14:textId="77777777" w:rsidR="000430F1" w:rsidRPr="00696D6B" w:rsidRDefault="00ED5F28" w:rsidP="00F40418">
      <w:pPr>
        <w:pStyle w:val="Body"/>
        <w:jc w:val="both"/>
        <w:rPr>
          <w:color w:val="000000" w:themeColor="text1"/>
          <w:lang w:val="en-US"/>
        </w:rPr>
      </w:pPr>
      <w:r w:rsidRPr="00696D6B">
        <w:rPr>
          <w:rFonts w:eastAsia="Times New Roman"/>
          <w:color w:val="000000" w:themeColor="text1"/>
          <w:sz w:val="24"/>
          <w:szCs w:val="24"/>
          <w:lang w:val="en-US"/>
        </w:rPr>
        <w:br w:type="page"/>
      </w:r>
    </w:p>
    <w:p w14:paraId="6B96E39C" w14:textId="59C8D46E" w:rsidR="000430F1" w:rsidRPr="00D87FF4" w:rsidRDefault="00ED5F28" w:rsidP="003D3167">
      <w:pPr>
        <w:pStyle w:val="Heading1"/>
        <w:rPr>
          <w:rFonts w:ascii="Calibri" w:hAnsi="Calibri" w:cs="Calibri"/>
          <w:b/>
          <w:bCs/>
          <w:color w:val="C00000"/>
          <w:sz w:val="28"/>
          <w:szCs w:val="28"/>
        </w:rPr>
      </w:pPr>
      <w:bookmarkStart w:id="23" w:name="_Toc12"/>
      <w:bookmarkStart w:id="24" w:name="_Toc122016821"/>
      <w:r w:rsidRPr="00D87FF4">
        <w:rPr>
          <w:rFonts w:ascii="Calibri" w:hAnsi="Calibri" w:cs="Calibri"/>
          <w:b/>
          <w:bCs/>
          <w:color w:val="C00000"/>
          <w:sz w:val="28"/>
          <w:szCs w:val="28"/>
          <w:shd w:val="clear" w:color="auto" w:fill="C0C0C0"/>
        </w:rPr>
        <w:lastRenderedPageBreak/>
        <w:t>A</w:t>
      </w:r>
      <w:r w:rsidR="00C34725" w:rsidRPr="00D87FF4">
        <w:rPr>
          <w:rFonts w:ascii="Calibri" w:hAnsi="Calibri" w:cs="Calibri"/>
          <w:b/>
          <w:bCs/>
          <w:color w:val="C00000"/>
          <w:sz w:val="28"/>
          <w:szCs w:val="28"/>
          <w:shd w:val="clear" w:color="auto" w:fill="C0C0C0"/>
        </w:rPr>
        <w:t>ppendix</w:t>
      </w:r>
      <w:r w:rsidRPr="00D87FF4">
        <w:rPr>
          <w:rFonts w:ascii="Calibri" w:hAnsi="Calibri" w:cs="Calibri"/>
          <w:b/>
          <w:bCs/>
          <w:color w:val="C00000"/>
          <w:sz w:val="28"/>
          <w:szCs w:val="28"/>
          <w:shd w:val="clear" w:color="auto" w:fill="C0C0C0"/>
        </w:rPr>
        <w:t xml:space="preserve"> V: </w:t>
      </w:r>
      <w:r w:rsidR="002A6CDC" w:rsidRPr="00D87FF4">
        <w:rPr>
          <w:rFonts w:ascii="Calibri" w:hAnsi="Calibri" w:cs="Calibri"/>
          <w:b/>
          <w:bCs/>
          <w:color w:val="C00000"/>
          <w:sz w:val="28"/>
          <w:szCs w:val="28"/>
        </w:rPr>
        <w:t xml:space="preserve"> THE CONTENT </w:t>
      </w:r>
      <w:r w:rsidR="00502769" w:rsidRPr="00D87FF4">
        <w:rPr>
          <w:rFonts w:ascii="Calibri" w:hAnsi="Calibri" w:cs="Calibri"/>
          <w:b/>
          <w:bCs/>
          <w:color w:val="C00000"/>
          <w:sz w:val="28"/>
          <w:szCs w:val="28"/>
        </w:rPr>
        <w:t xml:space="preserve">OF </w:t>
      </w:r>
      <w:r w:rsidR="00CB01C7" w:rsidRPr="00D87FF4">
        <w:rPr>
          <w:rFonts w:ascii="Calibri" w:hAnsi="Calibri" w:cs="Calibri"/>
          <w:b/>
          <w:bCs/>
          <w:color w:val="C00000"/>
          <w:sz w:val="28"/>
          <w:szCs w:val="28"/>
        </w:rPr>
        <w:t xml:space="preserve">THE SERIOUS ADVERSE DONOR REACTION FORM (SADRF) </w:t>
      </w:r>
      <w:r w:rsidR="002A6CDC" w:rsidRPr="00D87FF4">
        <w:rPr>
          <w:rFonts w:ascii="Calibri" w:hAnsi="Calibri" w:cs="Calibri"/>
          <w:b/>
          <w:bCs/>
          <w:color w:val="C00000"/>
          <w:sz w:val="28"/>
          <w:szCs w:val="28"/>
        </w:rPr>
        <w:t xml:space="preserve">AND </w:t>
      </w:r>
      <w:r w:rsidR="00CB01C7" w:rsidRPr="00D87FF4">
        <w:rPr>
          <w:rFonts w:ascii="Calibri" w:hAnsi="Calibri" w:cs="Calibri"/>
          <w:b/>
          <w:bCs/>
          <w:color w:val="C00000"/>
          <w:sz w:val="28"/>
          <w:szCs w:val="28"/>
        </w:rPr>
        <w:t xml:space="preserve">ITS SUBMISSION </w:t>
      </w:r>
      <w:r w:rsidR="002A6CDC" w:rsidRPr="00D87FF4">
        <w:rPr>
          <w:rFonts w:ascii="Calibri" w:hAnsi="Calibri" w:cs="Calibri"/>
          <w:b/>
          <w:bCs/>
          <w:color w:val="C00000"/>
          <w:sz w:val="28"/>
          <w:szCs w:val="28"/>
        </w:rPr>
        <w:t>PROCEDURES</w:t>
      </w:r>
      <w:bookmarkEnd w:id="23"/>
      <w:bookmarkEnd w:id="24"/>
    </w:p>
    <w:p w14:paraId="16A6BF73" w14:textId="77777777" w:rsidR="004A3EC3" w:rsidRPr="00696D6B" w:rsidRDefault="004A3EC3" w:rsidP="00F40418">
      <w:pPr>
        <w:pStyle w:val="Body"/>
        <w:spacing w:before="100" w:after="100"/>
        <w:jc w:val="both"/>
        <w:rPr>
          <w:sz w:val="20"/>
          <w:szCs w:val="20"/>
          <w:lang w:val="en-US"/>
        </w:rPr>
      </w:pPr>
    </w:p>
    <w:p w14:paraId="160B6849" w14:textId="688FD52D" w:rsidR="004A3EC3" w:rsidRPr="00D87FF4" w:rsidRDefault="00502769" w:rsidP="00F40418">
      <w:pPr>
        <w:pStyle w:val="Body"/>
        <w:numPr>
          <w:ilvl w:val="6"/>
          <w:numId w:val="4"/>
        </w:numPr>
        <w:tabs>
          <w:tab w:val="clear" w:pos="4980"/>
          <w:tab w:val="left" w:pos="142"/>
          <w:tab w:val="left" w:pos="284"/>
        </w:tabs>
        <w:spacing w:before="100" w:after="100"/>
        <w:ind w:left="142" w:hanging="142"/>
        <w:jc w:val="both"/>
        <w:rPr>
          <w:b/>
          <w:bCs/>
          <w:i/>
          <w:iCs/>
          <w:lang w:val="en-US"/>
        </w:rPr>
      </w:pPr>
      <w:r w:rsidRPr="00D87FF4">
        <w:rPr>
          <w:b/>
          <w:bCs/>
          <w:i/>
          <w:iCs/>
          <w:lang w:val="en-US"/>
        </w:rPr>
        <w:t>General information:</w:t>
      </w:r>
    </w:p>
    <w:p w14:paraId="4EAC7343" w14:textId="28A47348" w:rsidR="000430F1" w:rsidRPr="00D87FF4" w:rsidRDefault="00CB01C7" w:rsidP="00F40418">
      <w:pPr>
        <w:pStyle w:val="Body"/>
        <w:spacing w:before="100" w:after="100"/>
        <w:jc w:val="both"/>
        <w:rPr>
          <w:lang w:val="en-US"/>
        </w:rPr>
      </w:pPr>
      <w:r w:rsidRPr="00D87FF4">
        <w:rPr>
          <w:lang w:val="en-US"/>
        </w:rPr>
        <w:t xml:space="preserve">A serious adverse reaction in a blood donor is </w:t>
      </w:r>
      <w:r w:rsidR="00502769" w:rsidRPr="00D87FF4">
        <w:rPr>
          <w:lang w:val="en-US"/>
        </w:rPr>
        <w:t xml:space="preserve">« </w:t>
      </w:r>
      <w:r w:rsidRPr="00D87FF4">
        <w:rPr>
          <w:lang w:val="en-US"/>
        </w:rPr>
        <w:t>an incident related or possibly related to the blood collection resulting in death or life-threatening, disabling or debilitating conditions, or causing hospitalization or any other morbid condition requiring ref</w:t>
      </w:r>
      <w:r w:rsidR="00502769" w:rsidRPr="00D87FF4">
        <w:rPr>
          <w:lang w:val="en-US"/>
        </w:rPr>
        <w:t>erral</w:t>
      </w:r>
      <w:r w:rsidRPr="00D87FF4">
        <w:rPr>
          <w:lang w:val="en-US"/>
        </w:rPr>
        <w:t xml:space="preserve"> for medical consultation</w:t>
      </w:r>
      <w:r w:rsidR="006D34B5" w:rsidRPr="00D87FF4">
        <w:rPr>
          <w:lang w:val="en-US"/>
        </w:rPr>
        <w:t xml:space="preserve"> ».</w:t>
      </w:r>
    </w:p>
    <w:p w14:paraId="48CEBAC4" w14:textId="754BFBAC" w:rsidR="00F85DFC" w:rsidRPr="00D87FF4" w:rsidRDefault="00A50BEF" w:rsidP="00F40418">
      <w:pPr>
        <w:pStyle w:val="Body"/>
        <w:spacing w:before="100" w:after="100"/>
        <w:jc w:val="both"/>
        <w:rPr>
          <w:rFonts w:eastAsia="Times New Roman"/>
          <w:strike/>
          <w:lang w:val="en-US"/>
        </w:rPr>
      </w:pPr>
      <w:r w:rsidRPr="00D87FF4">
        <w:rPr>
          <w:lang w:val="en-US"/>
        </w:rPr>
        <w:t>The reference BTC officer, in</w:t>
      </w:r>
      <w:r w:rsidR="006D34B5" w:rsidRPr="00D87FF4">
        <w:rPr>
          <w:lang w:val="en-US"/>
        </w:rPr>
        <w:t xml:space="preserve"> </w:t>
      </w:r>
      <w:r w:rsidRPr="00D87FF4">
        <w:rPr>
          <w:lang w:val="en-US"/>
        </w:rPr>
        <w:t xml:space="preserve">which the serious adverse </w:t>
      </w:r>
      <w:r w:rsidR="006D34B5" w:rsidRPr="00D87FF4">
        <w:rPr>
          <w:lang w:val="en-US"/>
        </w:rPr>
        <w:t xml:space="preserve">donor </w:t>
      </w:r>
      <w:r w:rsidRPr="00D87FF4">
        <w:rPr>
          <w:lang w:val="en-US"/>
        </w:rPr>
        <w:t>reacti</w:t>
      </w:r>
      <w:r w:rsidR="006D34B5" w:rsidRPr="00D87FF4">
        <w:rPr>
          <w:lang w:val="en-US"/>
        </w:rPr>
        <w:t>on occurred</w:t>
      </w:r>
      <w:r w:rsidRPr="00D87FF4">
        <w:rPr>
          <w:lang w:val="en-US"/>
        </w:rPr>
        <w:t xml:space="preserve">, proceeds with the appropriate investigations and examinations. He/she will then </w:t>
      </w:r>
      <w:r w:rsidR="006D34B5" w:rsidRPr="00D87FF4">
        <w:rPr>
          <w:lang w:val="en-US"/>
        </w:rPr>
        <w:t>complete</w:t>
      </w:r>
      <w:r w:rsidRPr="00D87FF4">
        <w:rPr>
          <w:lang w:val="en-US"/>
        </w:rPr>
        <w:t xml:space="preserve"> the serious </w:t>
      </w:r>
      <w:r w:rsidR="006D34B5" w:rsidRPr="00D87FF4">
        <w:rPr>
          <w:lang w:val="en-US"/>
        </w:rPr>
        <w:t xml:space="preserve">adverse </w:t>
      </w:r>
      <w:r w:rsidRPr="00D87FF4">
        <w:rPr>
          <w:lang w:val="en-US"/>
        </w:rPr>
        <w:t xml:space="preserve">donor reaction form (SADRF). </w:t>
      </w:r>
    </w:p>
    <w:p w14:paraId="3DDFBA7C" w14:textId="7CA03272" w:rsidR="000430F1" w:rsidRPr="00D87FF4" w:rsidRDefault="00A50BEF" w:rsidP="00F40418">
      <w:pPr>
        <w:pStyle w:val="Body"/>
        <w:spacing w:before="100" w:after="100"/>
        <w:jc w:val="both"/>
        <w:rPr>
          <w:lang w:val="en-US"/>
        </w:rPr>
      </w:pPr>
      <w:r w:rsidRPr="00D87FF4">
        <w:rPr>
          <w:lang w:val="en-US"/>
        </w:rPr>
        <w:t xml:space="preserve">Following the occurrence of a serious adverse reaction, the </w:t>
      </w:r>
      <w:proofErr w:type="gramStart"/>
      <w:r w:rsidRPr="00D87FF4">
        <w:rPr>
          <w:lang w:val="en-US"/>
        </w:rPr>
        <w:t>organization</w:t>
      </w:r>
      <w:proofErr w:type="gramEnd"/>
      <w:r w:rsidRPr="00D87FF4">
        <w:rPr>
          <w:lang w:val="en-US"/>
        </w:rPr>
        <w:t xml:space="preserve"> and the procedures for blood/blood components collection and, more broadly, the safety at the various stages of the transfusion chain that may </w:t>
      </w:r>
      <w:r w:rsidR="00C00358" w:rsidRPr="00D87FF4">
        <w:rPr>
          <w:lang w:val="en-US"/>
        </w:rPr>
        <w:t xml:space="preserve">impact </w:t>
      </w:r>
      <w:r w:rsidRPr="00D87FF4">
        <w:rPr>
          <w:lang w:val="en-US"/>
        </w:rPr>
        <w:t>the donor, may be evaluated.</w:t>
      </w:r>
    </w:p>
    <w:p w14:paraId="4B01F340" w14:textId="77777777" w:rsidR="00F85DFC" w:rsidRPr="00D87FF4" w:rsidRDefault="00F85DFC" w:rsidP="00F40418">
      <w:pPr>
        <w:pStyle w:val="Body"/>
        <w:spacing w:before="100" w:after="100"/>
        <w:jc w:val="both"/>
        <w:rPr>
          <w:rFonts w:eastAsia="Times New Roman"/>
          <w:lang w:val="en-US"/>
        </w:rPr>
      </w:pPr>
    </w:p>
    <w:p w14:paraId="24DDADAD" w14:textId="7ABD383E" w:rsidR="00F85DFC" w:rsidRPr="00D87FF4" w:rsidRDefault="0056641E" w:rsidP="00F40418">
      <w:pPr>
        <w:pStyle w:val="Body"/>
        <w:spacing w:before="100" w:after="100"/>
        <w:jc w:val="both"/>
        <w:rPr>
          <w:b/>
          <w:bCs/>
          <w:i/>
          <w:iCs/>
          <w:lang w:val="en-US"/>
        </w:rPr>
      </w:pPr>
      <w:r w:rsidRPr="00D87FF4">
        <w:rPr>
          <w:b/>
          <w:bCs/>
          <w:i/>
          <w:iCs/>
          <w:lang w:val="en-US"/>
        </w:rPr>
        <w:t>2</w:t>
      </w:r>
      <w:r w:rsidR="00ED5F28" w:rsidRPr="00D87FF4">
        <w:rPr>
          <w:b/>
          <w:bCs/>
          <w:i/>
          <w:iCs/>
          <w:lang w:val="en-US"/>
        </w:rPr>
        <w:t xml:space="preserve">. </w:t>
      </w:r>
      <w:r w:rsidR="006D34B5" w:rsidRPr="00D87FF4">
        <w:rPr>
          <w:b/>
          <w:bCs/>
          <w:i/>
          <w:iCs/>
          <w:lang w:val="en-US"/>
        </w:rPr>
        <w:t>The c</w:t>
      </w:r>
      <w:r w:rsidR="00A50BEF" w:rsidRPr="00D87FF4">
        <w:rPr>
          <w:b/>
          <w:bCs/>
          <w:i/>
          <w:iCs/>
          <w:lang w:val="en-US"/>
        </w:rPr>
        <w:t>ontent of the</w:t>
      </w:r>
      <w:r w:rsidR="006D34B5" w:rsidRPr="00D87FF4">
        <w:rPr>
          <w:b/>
          <w:bCs/>
          <w:i/>
          <w:iCs/>
          <w:lang w:val="en-US"/>
        </w:rPr>
        <w:t xml:space="preserve"> SADRF</w:t>
      </w:r>
      <w:r w:rsidR="00ED5F28" w:rsidRPr="00D87FF4">
        <w:rPr>
          <w:b/>
          <w:bCs/>
          <w:i/>
          <w:iCs/>
          <w:lang w:val="en-US"/>
        </w:rPr>
        <w:t xml:space="preserve"> </w:t>
      </w:r>
    </w:p>
    <w:p w14:paraId="675C8E00" w14:textId="5D4CCDED" w:rsidR="00CC2A04" w:rsidRPr="00D87FF4" w:rsidRDefault="006D34B5" w:rsidP="00F40418">
      <w:pPr>
        <w:spacing w:before="100" w:beforeAutospacing="1" w:after="100" w:afterAutospacing="1" w:line="276" w:lineRule="auto"/>
        <w:jc w:val="both"/>
        <w:rPr>
          <w:rFonts w:ascii="Calibri" w:hAnsi="Calibri" w:cs="Calibri"/>
          <w:sz w:val="22"/>
          <w:szCs w:val="22"/>
        </w:rPr>
      </w:pPr>
      <w:r w:rsidRPr="00D87FF4">
        <w:rPr>
          <w:rFonts w:ascii="Calibri" w:hAnsi="Calibri" w:cs="Calibri"/>
          <w:sz w:val="22"/>
          <w:szCs w:val="22"/>
        </w:rPr>
        <w:t>Completing</w:t>
      </w:r>
      <w:r w:rsidR="00A50BEF" w:rsidRPr="00D87FF4">
        <w:rPr>
          <w:rFonts w:ascii="Calibri" w:hAnsi="Calibri" w:cs="Calibri"/>
          <w:sz w:val="22"/>
          <w:szCs w:val="22"/>
        </w:rPr>
        <w:t xml:space="preserve"> </w:t>
      </w:r>
      <w:r w:rsidRPr="00D87FF4">
        <w:rPr>
          <w:rFonts w:ascii="Calibri" w:hAnsi="Calibri" w:cs="Calibri"/>
          <w:sz w:val="22"/>
          <w:szCs w:val="22"/>
        </w:rPr>
        <w:t>the</w:t>
      </w:r>
      <w:r w:rsidR="00A50BEF" w:rsidRPr="00D87FF4">
        <w:rPr>
          <w:rFonts w:ascii="Calibri" w:hAnsi="Calibri" w:cs="Calibri"/>
          <w:sz w:val="22"/>
          <w:szCs w:val="22"/>
        </w:rPr>
        <w:t xml:space="preserve"> SADRF </w:t>
      </w:r>
      <w:r w:rsidR="00A50BEF" w:rsidRPr="00D87FF4">
        <w:rPr>
          <w:rFonts w:ascii="Calibri" w:hAnsi="Calibri" w:cs="Calibri"/>
          <w:b/>
          <w:bCs/>
          <w:sz w:val="22"/>
          <w:szCs w:val="22"/>
        </w:rPr>
        <w:t>is mandatory for all serious adverse reactions</w:t>
      </w:r>
      <w:r w:rsidR="00A50BEF" w:rsidRPr="00D87FF4">
        <w:rPr>
          <w:rFonts w:ascii="Calibri" w:hAnsi="Calibri" w:cs="Calibri"/>
          <w:sz w:val="22"/>
          <w:szCs w:val="22"/>
        </w:rPr>
        <w:t xml:space="preserve">, as defined in the preceding </w:t>
      </w:r>
      <w:r w:rsidRPr="00D87FF4">
        <w:rPr>
          <w:rFonts w:ascii="Calibri" w:hAnsi="Calibri" w:cs="Calibri"/>
          <w:sz w:val="22"/>
          <w:szCs w:val="22"/>
        </w:rPr>
        <w:t>paragraph, which</w:t>
      </w:r>
      <w:r w:rsidR="00A50BEF" w:rsidRPr="00D87FF4">
        <w:rPr>
          <w:rFonts w:ascii="Calibri" w:hAnsi="Calibri" w:cs="Calibri"/>
          <w:sz w:val="22"/>
          <w:szCs w:val="22"/>
        </w:rPr>
        <w:t xml:space="preserve"> occur</w:t>
      </w:r>
      <w:r w:rsidRPr="00D87FF4">
        <w:rPr>
          <w:rFonts w:ascii="Calibri" w:hAnsi="Calibri" w:cs="Calibri"/>
          <w:sz w:val="22"/>
          <w:szCs w:val="22"/>
        </w:rPr>
        <w:t>red</w:t>
      </w:r>
      <w:r w:rsidR="00A50BEF" w:rsidRPr="00D87FF4">
        <w:rPr>
          <w:rFonts w:ascii="Calibri" w:hAnsi="Calibri" w:cs="Calibri"/>
          <w:sz w:val="22"/>
          <w:szCs w:val="22"/>
        </w:rPr>
        <w:t xml:space="preserve"> in a donor during the blood donation process. Its purpose is to identify the serious adverse reaction and analyze its </w:t>
      </w:r>
      <w:proofErr w:type="spellStart"/>
      <w:r w:rsidR="00A50BEF" w:rsidRPr="00D87FF4">
        <w:rPr>
          <w:rFonts w:ascii="Calibri" w:hAnsi="Calibri" w:cs="Calibri"/>
          <w:sz w:val="22"/>
          <w:szCs w:val="22"/>
        </w:rPr>
        <w:t>imputability</w:t>
      </w:r>
      <w:proofErr w:type="spellEnd"/>
      <w:r w:rsidR="00A50BEF" w:rsidRPr="00D87FF4">
        <w:rPr>
          <w:rFonts w:ascii="Calibri" w:hAnsi="Calibri" w:cs="Calibri"/>
          <w:sz w:val="22"/>
          <w:szCs w:val="22"/>
        </w:rPr>
        <w:t xml:space="preserve">, </w:t>
      </w:r>
      <w:proofErr w:type="gramStart"/>
      <w:r w:rsidR="00A50BEF" w:rsidRPr="00D87FF4">
        <w:rPr>
          <w:rFonts w:ascii="Calibri" w:hAnsi="Calibri" w:cs="Calibri"/>
          <w:sz w:val="22"/>
          <w:szCs w:val="22"/>
        </w:rPr>
        <w:t>in order to</w:t>
      </w:r>
      <w:proofErr w:type="gramEnd"/>
      <w:r w:rsidR="00A50BEF" w:rsidRPr="00D87FF4">
        <w:rPr>
          <w:rFonts w:ascii="Calibri" w:hAnsi="Calibri" w:cs="Calibri"/>
          <w:sz w:val="22"/>
          <w:szCs w:val="22"/>
        </w:rPr>
        <w:t xml:space="preserve"> determine </w:t>
      </w:r>
      <w:r w:rsidR="00C00358" w:rsidRPr="00D87FF4">
        <w:rPr>
          <w:rFonts w:ascii="Calibri" w:hAnsi="Calibri" w:cs="Calibri"/>
          <w:sz w:val="22"/>
          <w:szCs w:val="22"/>
        </w:rPr>
        <w:t>the</w:t>
      </w:r>
      <w:r w:rsidR="00A50BEF" w:rsidRPr="00D87FF4">
        <w:rPr>
          <w:rFonts w:ascii="Calibri" w:hAnsi="Calibri" w:cs="Calibri"/>
          <w:sz w:val="22"/>
          <w:szCs w:val="22"/>
        </w:rPr>
        <w:t xml:space="preserve"> cause and prevent its recurrence.  The SADRF will refer to the list of serious adverse reactions in donors for concluding the investigation (</w:t>
      </w:r>
      <w:r w:rsidRPr="00D87FF4">
        <w:rPr>
          <w:rFonts w:ascii="Calibri" w:hAnsi="Calibri" w:cs="Calibri"/>
          <w:sz w:val="22"/>
          <w:szCs w:val="22"/>
        </w:rPr>
        <w:t>document: the list and codes for serious adverse reactions in donors</w:t>
      </w:r>
      <w:r w:rsidR="00A50BEF" w:rsidRPr="00D87FF4">
        <w:rPr>
          <w:rFonts w:ascii="Calibri" w:hAnsi="Calibri" w:cs="Calibri"/>
          <w:sz w:val="22"/>
          <w:szCs w:val="22"/>
        </w:rPr>
        <w:t>).</w:t>
      </w:r>
    </w:p>
    <w:p w14:paraId="64C09321" w14:textId="5CC49C68" w:rsidR="00CC2A04" w:rsidRPr="00D87FF4" w:rsidRDefault="004559C1" w:rsidP="00F40418">
      <w:pPr>
        <w:pStyle w:val="NormalWeb"/>
        <w:spacing w:before="0" w:after="0" w:line="276" w:lineRule="auto"/>
        <w:jc w:val="both"/>
        <w:rPr>
          <w:rFonts w:ascii="Calibri" w:hAnsi="Calibri" w:cs="Calibri"/>
          <w:sz w:val="22"/>
          <w:szCs w:val="22"/>
        </w:rPr>
      </w:pPr>
      <w:r w:rsidRPr="00D87FF4">
        <w:rPr>
          <w:rFonts w:ascii="Calibri" w:hAnsi="Calibri" w:cs="Calibri"/>
          <w:sz w:val="22"/>
          <w:szCs w:val="22"/>
        </w:rPr>
        <w:t xml:space="preserve">The </w:t>
      </w:r>
      <w:proofErr w:type="spellStart"/>
      <w:r w:rsidRPr="00D87FF4">
        <w:rPr>
          <w:rFonts w:ascii="Calibri" w:hAnsi="Calibri" w:cs="Calibri"/>
          <w:sz w:val="22"/>
          <w:szCs w:val="22"/>
        </w:rPr>
        <w:t>imputability</w:t>
      </w:r>
      <w:proofErr w:type="spellEnd"/>
      <w:r w:rsidRPr="00D87FF4">
        <w:rPr>
          <w:rFonts w:ascii="Calibri" w:hAnsi="Calibri" w:cs="Calibri"/>
          <w:sz w:val="22"/>
          <w:szCs w:val="22"/>
        </w:rPr>
        <w:t xml:space="preserve"> levels are classified according to the following criteria:</w:t>
      </w:r>
    </w:p>
    <w:p w14:paraId="4AD93FDD" w14:textId="77777777" w:rsidR="00CC2A04" w:rsidRPr="00D87FF4" w:rsidRDefault="00CC2A04" w:rsidP="00F40418">
      <w:pPr>
        <w:pStyle w:val="NormalWeb"/>
        <w:spacing w:before="0" w:after="0" w:line="276" w:lineRule="auto"/>
        <w:jc w:val="both"/>
        <w:rPr>
          <w:rFonts w:ascii="Calibri" w:hAnsi="Calibri" w:cs="Calibri"/>
          <w:sz w:val="22"/>
          <w:szCs w:val="22"/>
        </w:rPr>
      </w:pPr>
    </w:p>
    <w:p w14:paraId="0B73EA30" w14:textId="5839CFFD" w:rsidR="00CC2A04" w:rsidRPr="00D87FF4" w:rsidRDefault="004559C1" w:rsidP="00F40418">
      <w:pPr>
        <w:pStyle w:val="NormalWeb"/>
        <w:numPr>
          <w:ilvl w:val="0"/>
          <w:numId w:val="27"/>
        </w:numPr>
        <w:spacing w:before="0" w:after="0" w:line="276" w:lineRule="auto"/>
        <w:jc w:val="both"/>
        <w:rPr>
          <w:rFonts w:ascii="Calibri" w:hAnsi="Calibri" w:cs="Calibri"/>
          <w:sz w:val="22"/>
          <w:szCs w:val="22"/>
        </w:rPr>
      </w:pPr>
      <w:proofErr w:type="spellStart"/>
      <w:r w:rsidRPr="00D87FF4">
        <w:rPr>
          <w:rFonts w:ascii="Calibri" w:hAnsi="Calibri" w:cs="Calibri"/>
          <w:sz w:val="22"/>
          <w:szCs w:val="22"/>
        </w:rPr>
        <w:t>Imputability</w:t>
      </w:r>
      <w:proofErr w:type="spellEnd"/>
      <w:r w:rsidRPr="00D87FF4">
        <w:rPr>
          <w:rFonts w:ascii="Calibri" w:hAnsi="Calibri" w:cs="Calibri"/>
          <w:sz w:val="22"/>
          <w:szCs w:val="22"/>
        </w:rPr>
        <w:t xml:space="preserve"> 0 – Excluded or unlikely: when there is </w:t>
      </w:r>
      <w:r w:rsidR="008A13B3" w:rsidRPr="00D87FF4">
        <w:rPr>
          <w:rFonts w:ascii="Calibri" w:hAnsi="Calibri" w:cs="Calibri"/>
          <w:sz w:val="22"/>
          <w:szCs w:val="22"/>
        </w:rPr>
        <w:t>conclusive</w:t>
      </w:r>
      <w:r w:rsidRPr="00D87FF4">
        <w:rPr>
          <w:rFonts w:ascii="Calibri" w:hAnsi="Calibri" w:cs="Calibri"/>
          <w:sz w:val="22"/>
          <w:szCs w:val="22"/>
        </w:rPr>
        <w:t xml:space="preserve"> evidence beyond reasonable doubt for attributing the adverse reaction to causes other than the donation of blood or blood components; or, when the evidence is clearly in </w:t>
      </w:r>
      <w:r w:rsidR="006D34B5" w:rsidRPr="00D87FF4">
        <w:rPr>
          <w:rFonts w:ascii="Calibri" w:hAnsi="Calibri" w:cs="Calibri"/>
          <w:sz w:val="22"/>
          <w:szCs w:val="22"/>
        </w:rPr>
        <w:t>favor</w:t>
      </w:r>
      <w:r w:rsidRPr="00D87FF4">
        <w:rPr>
          <w:rFonts w:ascii="Calibri" w:hAnsi="Calibri" w:cs="Calibri"/>
          <w:sz w:val="22"/>
          <w:szCs w:val="22"/>
        </w:rPr>
        <w:t xml:space="preserve"> of attributing the </w:t>
      </w:r>
      <w:r w:rsidR="006D34B5" w:rsidRPr="00D87FF4">
        <w:rPr>
          <w:rFonts w:ascii="Calibri" w:hAnsi="Calibri" w:cs="Calibri"/>
          <w:sz w:val="22"/>
          <w:szCs w:val="22"/>
        </w:rPr>
        <w:t>adverse</w:t>
      </w:r>
      <w:r w:rsidRPr="00D87FF4">
        <w:rPr>
          <w:rFonts w:ascii="Calibri" w:hAnsi="Calibri" w:cs="Calibri"/>
          <w:sz w:val="22"/>
          <w:szCs w:val="22"/>
        </w:rPr>
        <w:t xml:space="preserve"> reaction to causes other than the blood or blood </w:t>
      </w:r>
      <w:r w:rsidR="006D34B5" w:rsidRPr="00D87FF4">
        <w:rPr>
          <w:rFonts w:ascii="Calibri" w:hAnsi="Calibri" w:cs="Calibri"/>
          <w:sz w:val="22"/>
          <w:szCs w:val="22"/>
        </w:rPr>
        <w:t>components</w:t>
      </w:r>
      <w:r w:rsidRPr="00D87FF4">
        <w:rPr>
          <w:rFonts w:ascii="Calibri" w:hAnsi="Calibri" w:cs="Calibri"/>
          <w:sz w:val="22"/>
          <w:szCs w:val="22"/>
        </w:rPr>
        <w:t xml:space="preserve"> </w:t>
      </w:r>
    </w:p>
    <w:p w14:paraId="78EBF24D" w14:textId="585BB161" w:rsidR="00CC2A04" w:rsidRPr="00D87FF4" w:rsidRDefault="004559C1" w:rsidP="00F40418">
      <w:pPr>
        <w:pStyle w:val="NormalWeb"/>
        <w:numPr>
          <w:ilvl w:val="0"/>
          <w:numId w:val="27"/>
        </w:numPr>
        <w:spacing w:before="0" w:after="0" w:line="276" w:lineRule="auto"/>
        <w:jc w:val="both"/>
        <w:rPr>
          <w:rFonts w:ascii="Calibri" w:hAnsi="Calibri" w:cs="Calibri"/>
          <w:sz w:val="22"/>
          <w:szCs w:val="22"/>
        </w:rPr>
      </w:pPr>
      <w:proofErr w:type="spellStart"/>
      <w:r w:rsidRPr="00D87FF4">
        <w:rPr>
          <w:rFonts w:ascii="Calibri" w:hAnsi="Calibri" w:cs="Calibri"/>
          <w:sz w:val="22"/>
          <w:szCs w:val="22"/>
        </w:rPr>
        <w:t>Imputability</w:t>
      </w:r>
      <w:proofErr w:type="spellEnd"/>
      <w:r w:rsidR="00955737" w:rsidRPr="00D87FF4">
        <w:rPr>
          <w:rFonts w:ascii="Calibri" w:hAnsi="Calibri" w:cs="Calibri"/>
          <w:sz w:val="22"/>
          <w:szCs w:val="22"/>
        </w:rPr>
        <w:t xml:space="preserve"> 1 -</w:t>
      </w:r>
      <w:r w:rsidR="00CC2A04" w:rsidRPr="00D87FF4">
        <w:rPr>
          <w:rFonts w:ascii="Calibri" w:hAnsi="Calibri" w:cs="Calibri"/>
          <w:sz w:val="22"/>
          <w:szCs w:val="22"/>
        </w:rPr>
        <w:t xml:space="preserve"> </w:t>
      </w:r>
      <w:r w:rsidR="00D87FF4" w:rsidRPr="00D87FF4">
        <w:rPr>
          <w:rFonts w:ascii="Calibri" w:hAnsi="Calibri" w:cs="Calibri"/>
          <w:sz w:val="22"/>
          <w:szCs w:val="22"/>
        </w:rPr>
        <w:t>Possible:</w:t>
      </w:r>
      <w:r w:rsidR="00CC2A04" w:rsidRPr="00D87FF4">
        <w:rPr>
          <w:rFonts w:ascii="Calibri" w:hAnsi="Calibri" w:cs="Calibri"/>
          <w:sz w:val="22"/>
          <w:szCs w:val="22"/>
        </w:rPr>
        <w:t xml:space="preserve"> </w:t>
      </w:r>
      <w:r w:rsidRPr="00D87FF4">
        <w:rPr>
          <w:rFonts w:ascii="Calibri" w:hAnsi="Calibri" w:cs="Calibri"/>
          <w:sz w:val="22"/>
          <w:szCs w:val="22"/>
        </w:rPr>
        <w:t xml:space="preserve">when the evidence is </w:t>
      </w:r>
      <w:r w:rsidR="006D34B5" w:rsidRPr="00D87FF4">
        <w:rPr>
          <w:rFonts w:ascii="Calibri" w:hAnsi="Calibri" w:cs="Calibri"/>
          <w:sz w:val="22"/>
          <w:szCs w:val="22"/>
        </w:rPr>
        <w:t>indeterminate</w:t>
      </w:r>
      <w:r w:rsidRPr="00D87FF4">
        <w:rPr>
          <w:rFonts w:ascii="Calibri" w:hAnsi="Calibri" w:cs="Calibri"/>
          <w:sz w:val="22"/>
          <w:szCs w:val="22"/>
        </w:rPr>
        <w:t xml:space="preserve"> for attributing adverse reaction either to the blood or blood </w:t>
      </w:r>
      <w:r w:rsidR="006D34B5" w:rsidRPr="00D87FF4">
        <w:rPr>
          <w:rFonts w:ascii="Calibri" w:hAnsi="Calibri" w:cs="Calibri"/>
          <w:sz w:val="22"/>
          <w:szCs w:val="22"/>
        </w:rPr>
        <w:t>components</w:t>
      </w:r>
      <w:r w:rsidRPr="00D87FF4">
        <w:rPr>
          <w:rFonts w:ascii="Calibri" w:hAnsi="Calibri" w:cs="Calibri"/>
          <w:sz w:val="22"/>
          <w:szCs w:val="22"/>
        </w:rPr>
        <w:t xml:space="preserve"> or to alternative causes </w:t>
      </w:r>
    </w:p>
    <w:p w14:paraId="0EBB5D07" w14:textId="26F22ED5" w:rsidR="00CC2A04" w:rsidRPr="00D87FF4" w:rsidRDefault="004559C1" w:rsidP="00F40418">
      <w:pPr>
        <w:pStyle w:val="NormalWeb"/>
        <w:numPr>
          <w:ilvl w:val="0"/>
          <w:numId w:val="27"/>
        </w:numPr>
        <w:spacing w:before="0" w:after="0" w:line="276" w:lineRule="auto"/>
        <w:jc w:val="both"/>
        <w:rPr>
          <w:rFonts w:ascii="Calibri" w:hAnsi="Calibri" w:cs="Calibri"/>
          <w:sz w:val="22"/>
          <w:szCs w:val="22"/>
        </w:rPr>
      </w:pPr>
      <w:proofErr w:type="spellStart"/>
      <w:r w:rsidRPr="00D87FF4">
        <w:rPr>
          <w:rFonts w:ascii="Calibri" w:hAnsi="Calibri" w:cs="Calibri"/>
          <w:sz w:val="22"/>
          <w:szCs w:val="22"/>
        </w:rPr>
        <w:t>Imputability</w:t>
      </w:r>
      <w:proofErr w:type="spellEnd"/>
      <w:r w:rsidR="00955737" w:rsidRPr="00D87FF4">
        <w:rPr>
          <w:rFonts w:ascii="Calibri" w:hAnsi="Calibri" w:cs="Calibri"/>
          <w:sz w:val="22"/>
          <w:szCs w:val="22"/>
        </w:rPr>
        <w:t xml:space="preserve"> 2 -</w:t>
      </w:r>
      <w:r w:rsidR="00CC2A04" w:rsidRPr="00D87FF4">
        <w:rPr>
          <w:rFonts w:ascii="Calibri" w:hAnsi="Calibri" w:cs="Calibri"/>
          <w:sz w:val="22"/>
          <w:szCs w:val="22"/>
        </w:rPr>
        <w:t xml:space="preserve"> </w:t>
      </w:r>
      <w:r w:rsidR="00D87FF4" w:rsidRPr="00D87FF4">
        <w:rPr>
          <w:rFonts w:ascii="Calibri" w:hAnsi="Calibri" w:cs="Calibri"/>
          <w:sz w:val="22"/>
          <w:szCs w:val="22"/>
        </w:rPr>
        <w:t>Probable:</w:t>
      </w:r>
      <w:r w:rsidRPr="00D87FF4">
        <w:rPr>
          <w:rFonts w:ascii="Calibri" w:hAnsi="Calibri" w:cs="Calibri"/>
          <w:sz w:val="22"/>
          <w:szCs w:val="22"/>
        </w:rPr>
        <w:t xml:space="preserve"> when the evidence </w:t>
      </w:r>
      <w:r w:rsidR="006D34B5" w:rsidRPr="00D87FF4">
        <w:rPr>
          <w:rFonts w:ascii="Calibri" w:hAnsi="Calibri" w:cs="Calibri"/>
          <w:sz w:val="22"/>
          <w:szCs w:val="22"/>
        </w:rPr>
        <w:t>is</w:t>
      </w:r>
      <w:r w:rsidRPr="00D87FF4">
        <w:rPr>
          <w:rFonts w:ascii="Calibri" w:hAnsi="Calibri" w:cs="Calibri"/>
          <w:sz w:val="22"/>
          <w:szCs w:val="22"/>
        </w:rPr>
        <w:t xml:space="preserve"> clearly in </w:t>
      </w:r>
      <w:r w:rsidR="006D34B5" w:rsidRPr="00D87FF4">
        <w:rPr>
          <w:rFonts w:ascii="Calibri" w:hAnsi="Calibri" w:cs="Calibri"/>
          <w:sz w:val="22"/>
          <w:szCs w:val="22"/>
        </w:rPr>
        <w:t>favor</w:t>
      </w:r>
      <w:r w:rsidRPr="00D87FF4">
        <w:rPr>
          <w:rFonts w:ascii="Calibri" w:hAnsi="Calibri" w:cs="Calibri"/>
          <w:sz w:val="22"/>
          <w:szCs w:val="22"/>
        </w:rPr>
        <w:t xml:space="preserve"> of attributing the adverse reaction to the blood or blood </w:t>
      </w:r>
      <w:r w:rsidR="006D34B5" w:rsidRPr="00D87FF4">
        <w:rPr>
          <w:rFonts w:ascii="Calibri" w:hAnsi="Calibri" w:cs="Calibri"/>
          <w:sz w:val="22"/>
          <w:szCs w:val="22"/>
        </w:rPr>
        <w:t>component</w:t>
      </w:r>
      <w:r w:rsidRPr="00D87FF4">
        <w:rPr>
          <w:rFonts w:ascii="Calibri" w:hAnsi="Calibri" w:cs="Calibri"/>
          <w:sz w:val="22"/>
          <w:szCs w:val="22"/>
        </w:rPr>
        <w:t xml:space="preserve"> </w:t>
      </w:r>
    </w:p>
    <w:p w14:paraId="44EC7C22" w14:textId="23E1E2B0" w:rsidR="00CC2A04" w:rsidRPr="00D87FF4" w:rsidRDefault="004559C1" w:rsidP="00F40418">
      <w:pPr>
        <w:pStyle w:val="NormalWeb"/>
        <w:numPr>
          <w:ilvl w:val="0"/>
          <w:numId w:val="27"/>
        </w:numPr>
        <w:spacing w:before="0" w:after="0" w:line="276" w:lineRule="auto"/>
        <w:jc w:val="both"/>
        <w:rPr>
          <w:rFonts w:ascii="Calibri" w:hAnsi="Calibri" w:cs="Calibri"/>
          <w:sz w:val="22"/>
          <w:szCs w:val="22"/>
        </w:rPr>
      </w:pPr>
      <w:proofErr w:type="spellStart"/>
      <w:r w:rsidRPr="00D87FF4">
        <w:rPr>
          <w:rFonts w:ascii="Calibri" w:hAnsi="Calibri" w:cs="Calibri"/>
          <w:sz w:val="22"/>
          <w:szCs w:val="22"/>
        </w:rPr>
        <w:t>Imputability</w:t>
      </w:r>
      <w:proofErr w:type="spellEnd"/>
      <w:r w:rsidR="00955737" w:rsidRPr="00D87FF4">
        <w:rPr>
          <w:rFonts w:ascii="Calibri" w:hAnsi="Calibri" w:cs="Calibri"/>
          <w:sz w:val="22"/>
          <w:szCs w:val="22"/>
        </w:rPr>
        <w:t xml:space="preserve"> 3 -</w:t>
      </w:r>
      <w:r w:rsidR="008A13B3" w:rsidRPr="00D87FF4">
        <w:rPr>
          <w:rFonts w:ascii="Calibri" w:hAnsi="Calibri" w:cs="Calibri"/>
          <w:sz w:val="22"/>
          <w:szCs w:val="22"/>
        </w:rPr>
        <w:t xml:space="preserve"> </w:t>
      </w:r>
      <w:r w:rsidR="00D87FF4" w:rsidRPr="00D87FF4">
        <w:rPr>
          <w:rFonts w:ascii="Calibri" w:hAnsi="Calibri" w:cs="Calibri"/>
          <w:sz w:val="22"/>
          <w:szCs w:val="22"/>
        </w:rPr>
        <w:t>Certain:</w:t>
      </w:r>
      <w:r w:rsidR="00CC2A04" w:rsidRPr="00D87FF4">
        <w:rPr>
          <w:rFonts w:ascii="Calibri" w:hAnsi="Calibri" w:cs="Calibri"/>
          <w:sz w:val="22"/>
          <w:szCs w:val="22"/>
        </w:rPr>
        <w:t xml:space="preserve"> </w:t>
      </w:r>
      <w:r w:rsidR="008A13B3" w:rsidRPr="00D87FF4">
        <w:rPr>
          <w:rFonts w:ascii="Calibri" w:hAnsi="Calibri" w:cs="Calibri"/>
          <w:sz w:val="22"/>
          <w:szCs w:val="22"/>
        </w:rPr>
        <w:t xml:space="preserve">when there is conclusive evidence beyond reasonable doubt for attributing the adverse reaction to </w:t>
      </w:r>
      <w:r w:rsidR="006D34B5" w:rsidRPr="00D87FF4">
        <w:rPr>
          <w:rFonts w:ascii="Calibri" w:hAnsi="Calibri" w:cs="Calibri"/>
          <w:sz w:val="22"/>
          <w:szCs w:val="22"/>
        </w:rPr>
        <w:t>the blood or blood component</w:t>
      </w:r>
      <w:r w:rsidR="00CC2A04" w:rsidRPr="00D87FF4">
        <w:rPr>
          <w:rFonts w:ascii="Calibri" w:hAnsi="Calibri" w:cs="Calibri"/>
          <w:sz w:val="22"/>
          <w:szCs w:val="22"/>
        </w:rPr>
        <w:t xml:space="preserve"> </w:t>
      </w:r>
    </w:p>
    <w:p w14:paraId="3F62ECBC" w14:textId="49575C48" w:rsidR="00CC2A04" w:rsidRPr="00D87FF4" w:rsidRDefault="006D34B5" w:rsidP="00F40418">
      <w:pPr>
        <w:pStyle w:val="NormalWeb"/>
        <w:numPr>
          <w:ilvl w:val="0"/>
          <w:numId w:val="27"/>
        </w:numPr>
        <w:spacing w:before="0" w:after="0" w:line="276" w:lineRule="auto"/>
        <w:jc w:val="both"/>
        <w:rPr>
          <w:rFonts w:ascii="Calibri" w:hAnsi="Calibri" w:cs="Calibri"/>
          <w:sz w:val="22"/>
          <w:szCs w:val="22"/>
        </w:rPr>
      </w:pPr>
      <w:proofErr w:type="spellStart"/>
      <w:r w:rsidRPr="00D87FF4">
        <w:rPr>
          <w:rFonts w:ascii="Calibri" w:hAnsi="Calibri" w:cs="Calibri"/>
          <w:sz w:val="22"/>
          <w:szCs w:val="22"/>
        </w:rPr>
        <w:t>Imputability</w:t>
      </w:r>
      <w:proofErr w:type="spellEnd"/>
      <w:r w:rsidR="00955737" w:rsidRPr="00D87FF4">
        <w:rPr>
          <w:rFonts w:ascii="Calibri" w:hAnsi="Calibri" w:cs="Calibri"/>
          <w:sz w:val="22"/>
          <w:szCs w:val="22"/>
        </w:rPr>
        <w:t xml:space="preserve"> N</w:t>
      </w:r>
      <w:r w:rsidRPr="00D87FF4">
        <w:rPr>
          <w:rFonts w:ascii="Calibri" w:hAnsi="Calibri" w:cs="Calibri"/>
          <w:sz w:val="22"/>
          <w:szCs w:val="22"/>
        </w:rPr>
        <w:t>A</w:t>
      </w:r>
      <w:r w:rsidR="00955737" w:rsidRPr="00D87FF4">
        <w:rPr>
          <w:rFonts w:ascii="Calibri" w:hAnsi="Calibri" w:cs="Calibri"/>
          <w:sz w:val="22"/>
          <w:szCs w:val="22"/>
        </w:rPr>
        <w:t> -</w:t>
      </w:r>
      <w:r w:rsidR="00CC2A04" w:rsidRPr="00D87FF4">
        <w:rPr>
          <w:rFonts w:ascii="Calibri" w:hAnsi="Calibri" w:cs="Calibri"/>
          <w:sz w:val="22"/>
          <w:szCs w:val="22"/>
        </w:rPr>
        <w:t xml:space="preserve"> Non </w:t>
      </w:r>
      <w:r w:rsidR="00D87FF4" w:rsidRPr="00D87FF4">
        <w:rPr>
          <w:rFonts w:ascii="Calibri" w:hAnsi="Calibri" w:cs="Calibri"/>
          <w:sz w:val="22"/>
          <w:szCs w:val="22"/>
        </w:rPr>
        <w:t>assessable:</w:t>
      </w:r>
      <w:r w:rsidR="00CC2A04" w:rsidRPr="00D87FF4">
        <w:rPr>
          <w:rFonts w:ascii="Calibri" w:hAnsi="Calibri" w:cs="Calibri"/>
          <w:sz w:val="22"/>
          <w:szCs w:val="22"/>
        </w:rPr>
        <w:t xml:space="preserve"> </w:t>
      </w:r>
      <w:r w:rsidR="00A6371C" w:rsidRPr="00D87FF4">
        <w:rPr>
          <w:rFonts w:ascii="Calibri" w:hAnsi="Calibri" w:cs="Calibri"/>
          <w:sz w:val="22"/>
          <w:szCs w:val="22"/>
        </w:rPr>
        <w:t>when there is insufficient</w:t>
      </w:r>
      <w:r w:rsidRPr="00D87FF4">
        <w:rPr>
          <w:rFonts w:ascii="Calibri" w:hAnsi="Calibri" w:cs="Calibri"/>
          <w:sz w:val="22"/>
          <w:szCs w:val="22"/>
        </w:rPr>
        <w:t xml:space="preserve"> data </w:t>
      </w:r>
      <w:r w:rsidR="00A6371C" w:rsidRPr="00D87FF4">
        <w:rPr>
          <w:rFonts w:ascii="Calibri" w:hAnsi="Calibri" w:cs="Calibri"/>
          <w:sz w:val="22"/>
          <w:szCs w:val="22"/>
        </w:rPr>
        <w:t xml:space="preserve">for </w:t>
      </w:r>
      <w:proofErr w:type="spellStart"/>
      <w:r w:rsidR="00A6371C" w:rsidRPr="00D87FF4">
        <w:rPr>
          <w:rFonts w:ascii="Calibri" w:hAnsi="Calibri" w:cs="Calibri"/>
          <w:sz w:val="22"/>
          <w:szCs w:val="22"/>
        </w:rPr>
        <w:t>imputability</w:t>
      </w:r>
      <w:proofErr w:type="spellEnd"/>
      <w:r w:rsidR="00A6371C" w:rsidRPr="00D87FF4">
        <w:rPr>
          <w:rFonts w:ascii="Calibri" w:hAnsi="Calibri" w:cs="Calibri"/>
          <w:sz w:val="22"/>
          <w:szCs w:val="22"/>
        </w:rPr>
        <w:t xml:space="preserve"> assessment </w:t>
      </w:r>
    </w:p>
    <w:p w14:paraId="5120AD9B" w14:textId="77777777" w:rsidR="00CC2A04" w:rsidRPr="00D87FF4" w:rsidRDefault="00CC2A04" w:rsidP="00F40418">
      <w:pPr>
        <w:pStyle w:val="Body"/>
        <w:spacing w:before="100" w:after="100"/>
        <w:jc w:val="both"/>
        <w:rPr>
          <w:b/>
          <w:bCs/>
          <w:i/>
          <w:iCs/>
          <w:shd w:val="clear" w:color="auto" w:fill="FFFFFF"/>
          <w:lang w:val="en-US"/>
        </w:rPr>
      </w:pPr>
    </w:p>
    <w:p w14:paraId="6DB0EDD2" w14:textId="4545D4C9" w:rsidR="000430F1" w:rsidRPr="00D87FF4" w:rsidRDefault="0056641E" w:rsidP="00F40418">
      <w:pPr>
        <w:pStyle w:val="Body"/>
        <w:spacing w:before="100" w:after="100"/>
        <w:jc w:val="both"/>
        <w:rPr>
          <w:rFonts w:eastAsia="Times New Roman"/>
          <w:b/>
          <w:bCs/>
          <w:i/>
          <w:iCs/>
          <w:lang w:val="en-US"/>
        </w:rPr>
      </w:pPr>
      <w:r w:rsidRPr="00D87FF4">
        <w:rPr>
          <w:b/>
          <w:bCs/>
          <w:i/>
          <w:iCs/>
          <w:shd w:val="clear" w:color="auto" w:fill="FFFFFF"/>
          <w:lang w:val="en-US"/>
        </w:rPr>
        <w:t>3</w:t>
      </w:r>
      <w:r w:rsidR="00ED5F28" w:rsidRPr="00D87FF4">
        <w:rPr>
          <w:b/>
          <w:bCs/>
          <w:i/>
          <w:iCs/>
          <w:shd w:val="clear" w:color="auto" w:fill="FFFFFF"/>
          <w:lang w:val="en-US"/>
        </w:rPr>
        <w:t xml:space="preserve">. </w:t>
      </w:r>
      <w:r w:rsidR="00A6371C" w:rsidRPr="00D87FF4">
        <w:rPr>
          <w:b/>
          <w:bCs/>
          <w:i/>
          <w:iCs/>
          <w:shd w:val="clear" w:color="auto" w:fill="FFFFFF"/>
          <w:lang w:val="en-US"/>
        </w:rPr>
        <w:t>Notification procedures</w:t>
      </w:r>
    </w:p>
    <w:p w14:paraId="37A07B50" w14:textId="70331D19" w:rsidR="000430F1" w:rsidRPr="00D87FF4" w:rsidRDefault="00A6371C" w:rsidP="00F40418">
      <w:pPr>
        <w:pStyle w:val="Body"/>
        <w:spacing w:before="100" w:after="100"/>
        <w:jc w:val="both"/>
        <w:rPr>
          <w:rFonts w:eastAsia="Times New Roman"/>
          <w:lang w:val="en-US"/>
        </w:rPr>
      </w:pPr>
      <w:r w:rsidRPr="00D87FF4">
        <w:rPr>
          <w:lang w:val="en-US"/>
        </w:rPr>
        <w:t xml:space="preserve">Any health care professional who detects or is informed about a serious adverse reaction that occurred in a blood donor shall report it without delay, by any locally available means (telephone, fax, e-mail...), and within a maximum period of </w:t>
      </w:r>
      <w:r w:rsidRPr="00D87FF4">
        <w:rPr>
          <w:b/>
          <w:bCs/>
          <w:lang w:val="en-US"/>
        </w:rPr>
        <w:t>eight hours</w:t>
      </w:r>
      <w:r w:rsidRPr="00D87FF4">
        <w:rPr>
          <w:lang w:val="en-US"/>
        </w:rPr>
        <w:t xml:space="preserve"> to the HVO of the reference BTC where the donor </w:t>
      </w:r>
      <w:r w:rsidRPr="00D87FF4">
        <w:rPr>
          <w:lang w:val="en-US"/>
        </w:rPr>
        <w:lastRenderedPageBreak/>
        <w:t xml:space="preserve">presented. </w:t>
      </w:r>
      <w:r w:rsidR="008A13B3" w:rsidRPr="00D87FF4">
        <w:rPr>
          <w:lang w:val="en-US"/>
        </w:rPr>
        <w:t xml:space="preserve">This </w:t>
      </w:r>
      <w:r w:rsidR="00955110" w:rsidRPr="00D87FF4">
        <w:rPr>
          <w:lang w:val="en-US"/>
        </w:rPr>
        <w:t>notification</w:t>
      </w:r>
      <w:r w:rsidR="008A13B3" w:rsidRPr="00D87FF4">
        <w:rPr>
          <w:lang w:val="en-US"/>
        </w:rPr>
        <w:t xml:space="preserve"> shall be made, immediately, in cases of death or when the adverse reaction is </w:t>
      </w:r>
      <w:r w:rsidRPr="00D87FF4">
        <w:rPr>
          <w:lang w:val="en-US"/>
        </w:rPr>
        <w:t>likely to occur in other donors.</w:t>
      </w:r>
    </w:p>
    <w:p w14:paraId="22A786CE" w14:textId="77777777" w:rsidR="000430F1" w:rsidRPr="00D87FF4" w:rsidRDefault="000430F1" w:rsidP="00F40418">
      <w:pPr>
        <w:pStyle w:val="Body"/>
        <w:spacing w:before="100" w:after="100"/>
        <w:jc w:val="both"/>
        <w:rPr>
          <w:rFonts w:eastAsia="Times New Roman"/>
          <w:lang w:val="en-US"/>
        </w:rPr>
      </w:pPr>
    </w:p>
    <w:p w14:paraId="0FEB3F0B" w14:textId="2D000100" w:rsidR="000430F1" w:rsidRPr="00D87FF4" w:rsidRDefault="002C675E" w:rsidP="00F40418">
      <w:pPr>
        <w:pStyle w:val="Body"/>
        <w:spacing w:before="100" w:after="100"/>
        <w:jc w:val="both"/>
        <w:rPr>
          <w:rFonts w:eastAsia="Times New Roman"/>
          <w:color w:val="000000" w:themeColor="text1"/>
          <w:lang w:val="en-US"/>
        </w:rPr>
      </w:pPr>
      <w:r w:rsidRPr="00D87FF4">
        <w:rPr>
          <w:color w:val="000000" w:themeColor="text1"/>
          <w:lang w:val="en-US"/>
        </w:rPr>
        <w:t xml:space="preserve">The HVO completes the </w:t>
      </w:r>
      <w:r w:rsidR="00A6371C" w:rsidRPr="00D87FF4">
        <w:rPr>
          <w:color w:val="000000" w:themeColor="text1"/>
          <w:lang w:val="en-US"/>
        </w:rPr>
        <w:t>SADRF</w:t>
      </w:r>
      <w:r w:rsidRPr="00D87FF4">
        <w:rPr>
          <w:color w:val="000000" w:themeColor="text1"/>
          <w:lang w:val="en-US"/>
        </w:rPr>
        <w:t xml:space="preserve">, dates it and signs it. He/she has a period of one month maximum to conduct and finalize the investigations and submit the report to the LCBT according to the applicable procedure. Reporting shall be </w:t>
      </w:r>
      <w:r w:rsidR="00D87FF4" w:rsidRPr="00D87FF4">
        <w:rPr>
          <w:color w:val="000000" w:themeColor="text1"/>
          <w:lang w:val="en-US"/>
        </w:rPr>
        <w:t>affected</w:t>
      </w:r>
      <w:r w:rsidRPr="00D87FF4">
        <w:rPr>
          <w:color w:val="000000" w:themeColor="text1"/>
          <w:lang w:val="en-US"/>
        </w:rPr>
        <w:t xml:space="preserve"> immediately in case of the donor's death, whenever the serious adverse reaction is made known to the public, or when the HVO considers it necessary, particularly if there are problems which could jeopardize the transfusion safety. The LCBT</w:t>
      </w:r>
      <w:r w:rsidR="0056421F" w:rsidRPr="00D87FF4">
        <w:rPr>
          <w:color w:val="000000" w:themeColor="text1"/>
          <w:lang w:val="en-US"/>
        </w:rPr>
        <w:t>, if deemed necessary,</w:t>
      </w:r>
      <w:r w:rsidRPr="00D87FF4">
        <w:rPr>
          <w:color w:val="000000" w:themeColor="text1"/>
          <w:lang w:val="en-US"/>
        </w:rPr>
        <w:t xml:space="preserve"> may immediately inform the D</w:t>
      </w:r>
      <w:r w:rsidR="0056421F" w:rsidRPr="00D87FF4">
        <w:rPr>
          <w:color w:val="000000" w:themeColor="text1"/>
          <w:lang w:val="en-US"/>
        </w:rPr>
        <w:t>irector General of Health.</w:t>
      </w:r>
    </w:p>
    <w:p w14:paraId="4EDE30EF" w14:textId="15621377" w:rsidR="000430F1" w:rsidRPr="00D87FF4" w:rsidRDefault="002C675E" w:rsidP="00F40418">
      <w:pPr>
        <w:pStyle w:val="Body"/>
        <w:spacing w:before="100" w:after="100"/>
        <w:jc w:val="both"/>
        <w:rPr>
          <w:rFonts w:eastAsia="Times New Roman"/>
          <w:lang w:val="en-US"/>
        </w:rPr>
      </w:pPr>
      <w:r w:rsidRPr="00D87FF4">
        <w:rPr>
          <w:lang w:val="en-US"/>
        </w:rPr>
        <w:t>When</w:t>
      </w:r>
      <w:r w:rsidR="0056421F" w:rsidRPr="00D87FF4">
        <w:rPr>
          <w:lang w:val="en-US"/>
        </w:rPr>
        <w:t>ever</w:t>
      </w:r>
      <w:r w:rsidRPr="00D87FF4">
        <w:rPr>
          <w:lang w:val="en-US"/>
        </w:rPr>
        <w:t xml:space="preserve"> the </w:t>
      </w:r>
      <w:r w:rsidR="0056421F" w:rsidRPr="00D87FF4">
        <w:rPr>
          <w:lang w:val="en-US"/>
        </w:rPr>
        <w:t xml:space="preserve">SADRF </w:t>
      </w:r>
      <w:r w:rsidRPr="00D87FF4">
        <w:rPr>
          <w:lang w:val="en-US"/>
        </w:rPr>
        <w:t xml:space="preserve">needs to be modified due to information obtained after its submission, the amended form, signed by the concerned HVO, will be sent to the above-mentioned party. </w:t>
      </w:r>
    </w:p>
    <w:p w14:paraId="3D08138C" w14:textId="77777777" w:rsidR="005B22FE" w:rsidRPr="00D87FF4" w:rsidRDefault="005B22FE" w:rsidP="00F40418">
      <w:pPr>
        <w:pStyle w:val="ListParagraph"/>
        <w:spacing w:before="100" w:after="100"/>
        <w:ind w:left="1095"/>
        <w:jc w:val="both"/>
        <w:rPr>
          <w:rFonts w:eastAsia="Times New Roman"/>
        </w:rPr>
      </w:pPr>
    </w:p>
    <w:p w14:paraId="79E2A9B6" w14:textId="1E756CCF" w:rsidR="000430F1" w:rsidRPr="00D87FF4" w:rsidRDefault="000E3D0B" w:rsidP="00F40418">
      <w:pPr>
        <w:tabs>
          <w:tab w:val="left" w:pos="284"/>
        </w:tabs>
        <w:spacing w:before="100" w:after="100" w:line="276" w:lineRule="auto"/>
        <w:jc w:val="both"/>
        <w:rPr>
          <w:rFonts w:ascii="Calibri" w:eastAsia="Times New Roman Bold" w:hAnsi="Calibri" w:cs="Calibri"/>
          <w:b/>
          <w:bCs/>
          <w:i/>
          <w:iCs/>
          <w:sz w:val="22"/>
          <w:szCs w:val="22"/>
        </w:rPr>
      </w:pPr>
      <w:r w:rsidRPr="00D87FF4">
        <w:rPr>
          <w:rFonts w:ascii="Calibri" w:hAnsi="Calibri" w:cs="Calibri"/>
          <w:b/>
          <w:bCs/>
          <w:i/>
          <w:iCs/>
          <w:sz w:val="22"/>
          <w:szCs w:val="22"/>
        </w:rPr>
        <w:t>4.</w:t>
      </w:r>
      <w:r w:rsidR="0056421F" w:rsidRPr="00D87FF4">
        <w:rPr>
          <w:rFonts w:ascii="Calibri" w:hAnsi="Calibri" w:cs="Calibri"/>
          <w:b/>
          <w:bCs/>
          <w:i/>
          <w:iCs/>
          <w:sz w:val="22"/>
          <w:szCs w:val="22"/>
        </w:rPr>
        <w:t xml:space="preserve"> Retention of the SADRF</w:t>
      </w:r>
    </w:p>
    <w:p w14:paraId="0795B2BE" w14:textId="2EFB18EE" w:rsidR="000430F1" w:rsidRPr="00D87FF4" w:rsidRDefault="00234785" w:rsidP="00F40418">
      <w:pPr>
        <w:pStyle w:val="Body"/>
        <w:spacing w:before="100" w:after="100"/>
        <w:jc w:val="both"/>
        <w:rPr>
          <w:rFonts w:eastAsia="Times New Roman"/>
          <w:lang w:val="en-US"/>
        </w:rPr>
      </w:pPr>
      <w:r w:rsidRPr="00D87FF4">
        <w:rPr>
          <w:lang w:val="en-US"/>
        </w:rPr>
        <w:t>The HVO shall ensure that the serious adverse reaction form is placed in the Donor's file. In case of modifications in the recorded information, the latest version of the</w:t>
      </w:r>
      <w:r w:rsidR="0056421F" w:rsidRPr="00D87FF4">
        <w:rPr>
          <w:lang w:val="en-US"/>
        </w:rPr>
        <w:t xml:space="preserve"> SADRF </w:t>
      </w:r>
      <w:r w:rsidRPr="00D87FF4">
        <w:rPr>
          <w:lang w:val="en-US"/>
        </w:rPr>
        <w:t>should be inserted in this file.</w:t>
      </w:r>
    </w:p>
    <w:p w14:paraId="53B53A53" w14:textId="4B1B1B3B" w:rsidR="0056421F" w:rsidRPr="00D87FF4" w:rsidRDefault="0056421F" w:rsidP="00F40418">
      <w:pPr>
        <w:pStyle w:val="Body"/>
        <w:spacing w:before="100" w:after="100"/>
        <w:rPr>
          <w:rFonts w:eastAsia="Times New Roman"/>
          <w:lang w:val="en-US"/>
        </w:rPr>
      </w:pPr>
      <w:r w:rsidRPr="00D87FF4">
        <w:rPr>
          <w:rFonts w:eastAsia="Times New Roman"/>
          <w:lang w:val="en-US"/>
        </w:rPr>
        <w:t>The SADRFs are kept, either as hard or soft copies, in accordance with the applicable procedure:</w:t>
      </w:r>
    </w:p>
    <w:p w14:paraId="5B424D2C" w14:textId="7537ECB3" w:rsidR="000A7568" w:rsidRPr="00D87FF4" w:rsidRDefault="00234785" w:rsidP="00F40418">
      <w:pPr>
        <w:pStyle w:val="Body"/>
        <w:numPr>
          <w:ilvl w:val="0"/>
          <w:numId w:val="24"/>
        </w:numPr>
        <w:spacing w:after="0"/>
        <w:ind w:left="714" w:hanging="357"/>
        <w:rPr>
          <w:rFonts w:eastAsia="Times New Roman"/>
          <w:lang w:val="en-US"/>
        </w:rPr>
      </w:pPr>
      <w:r w:rsidRPr="00D87FF4">
        <w:rPr>
          <w:lang w:val="en-US"/>
        </w:rPr>
        <w:t xml:space="preserve">Within the donor file at the </w:t>
      </w:r>
      <w:r w:rsidR="00C00358" w:rsidRPr="00D87FF4">
        <w:rPr>
          <w:lang w:val="en-US"/>
        </w:rPr>
        <w:t>reference</w:t>
      </w:r>
      <w:r w:rsidRPr="00D87FF4">
        <w:rPr>
          <w:lang w:val="en-US"/>
        </w:rPr>
        <w:t xml:space="preserve"> BTC </w:t>
      </w:r>
    </w:p>
    <w:p w14:paraId="19977C0F" w14:textId="315CAB71" w:rsidR="00D26E53" w:rsidRPr="00D87FF4" w:rsidRDefault="00C00358" w:rsidP="00F40418">
      <w:pPr>
        <w:pStyle w:val="Body"/>
        <w:numPr>
          <w:ilvl w:val="0"/>
          <w:numId w:val="24"/>
        </w:numPr>
        <w:spacing w:after="0"/>
        <w:ind w:left="714" w:hanging="357"/>
        <w:rPr>
          <w:rFonts w:eastAsia="Times New Roman"/>
          <w:lang w:val="en-US"/>
        </w:rPr>
      </w:pPr>
      <w:r w:rsidRPr="00D87FF4">
        <w:rPr>
          <w:lang w:val="en-US"/>
        </w:rPr>
        <w:t>By the HVO of</w:t>
      </w:r>
      <w:r w:rsidR="00234785" w:rsidRPr="00D87FF4">
        <w:rPr>
          <w:lang w:val="en-US"/>
        </w:rPr>
        <w:t xml:space="preserve"> the reference BTC </w:t>
      </w:r>
    </w:p>
    <w:p w14:paraId="637F1494" w14:textId="4B29D9A7" w:rsidR="000430F1" w:rsidRPr="00D87FF4" w:rsidRDefault="00234785" w:rsidP="00F40418">
      <w:pPr>
        <w:pStyle w:val="Body"/>
        <w:numPr>
          <w:ilvl w:val="0"/>
          <w:numId w:val="24"/>
        </w:numPr>
        <w:spacing w:after="0"/>
        <w:ind w:left="714" w:hanging="357"/>
        <w:rPr>
          <w:rFonts w:eastAsia="Times New Roman"/>
          <w:lang w:val="en-US"/>
        </w:rPr>
      </w:pPr>
      <w:r w:rsidRPr="00D87FF4">
        <w:rPr>
          <w:lang w:val="en-US"/>
        </w:rPr>
        <w:t>by the LCBT</w:t>
      </w:r>
    </w:p>
    <w:p w14:paraId="2A13E918" w14:textId="51E47EAF" w:rsidR="002C675E" w:rsidRPr="00D87FF4" w:rsidRDefault="002C675E" w:rsidP="00F40418">
      <w:pPr>
        <w:pStyle w:val="Body"/>
        <w:spacing w:before="100" w:after="100"/>
        <w:rPr>
          <w:rFonts w:eastAsia="Times New Roman"/>
          <w:lang w:val="en-US"/>
        </w:rPr>
      </w:pPr>
    </w:p>
    <w:p w14:paraId="0810385C" w14:textId="68C85BA9" w:rsidR="000430F1" w:rsidRPr="00D87FF4" w:rsidRDefault="00234785" w:rsidP="00F40418">
      <w:pPr>
        <w:pStyle w:val="Body"/>
        <w:spacing w:before="100" w:after="100"/>
        <w:jc w:val="both"/>
        <w:rPr>
          <w:rFonts w:eastAsia="Times New Roman Bold"/>
          <w:b/>
          <w:bCs/>
          <w:lang w:val="en-US"/>
        </w:rPr>
      </w:pPr>
      <w:r w:rsidRPr="00D87FF4">
        <w:rPr>
          <w:b/>
          <w:bCs/>
          <w:lang w:val="en-US"/>
        </w:rPr>
        <w:t>Supplementary report</w:t>
      </w:r>
      <w:r w:rsidR="00ED5F28" w:rsidRPr="00D87FF4">
        <w:rPr>
          <w:b/>
          <w:bCs/>
          <w:lang w:val="en-US"/>
        </w:rPr>
        <w:t>:</w:t>
      </w:r>
    </w:p>
    <w:p w14:paraId="714EE8D3" w14:textId="2C6597B3" w:rsidR="000430F1" w:rsidRPr="00D87FF4" w:rsidRDefault="00234785" w:rsidP="00F40418">
      <w:pPr>
        <w:pStyle w:val="Body"/>
        <w:spacing w:before="100" w:after="100"/>
        <w:jc w:val="both"/>
        <w:rPr>
          <w:rFonts w:eastAsia="Times New Roman"/>
          <w:lang w:val="en-US"/>
        </w:rPr>
      </w:pPr>
      <w:r w:rsidRPr="00D87FF4">
        <w:rPr>
          <w:lang w:val="en-US"/>
        </w:rPr>
        <w:t xml:space="preserve">Whenever additional details, other than those already included in the </w:t>
      </w:r>
      <w:r w:rsidR="00C00358" w:rsidRPr="00D87FF4">
        <w:rPr>
          <w:lang w:val="en-US"/>
        </w:rPr>
        <w:t>SADRF</w:t>
      </w:r>
      <w:r w:rsidRPr="00D87FF4">
        <w:rPr>
          <w:lang w:val="en-US"/>
        </w:rPr>
        <w:t xml:space="preserve">, are needed to analyze the serious adverse reaction, a supplementary report </w:t>
      </w:r>
      <w:r w:rsidR="00C00358" w:rsidRPr="00D87FF4">
        <w:rPr>
          <w:lang w:val="en-US"/>
        </w:rPr>
        <w:t>will be kept as described above</w:t>
      </w:r>
      <w:r w:rsidR="00ED5F28" w:rsidRPr="00D87FF4">
        <w:rPr>
          <w:lang w:val="en-US"/>
        </w:rPr>
        <w:t>.</w:t>
      </w:r>
    </w:p>
    <w:p w14:paraId="7B46EAD3" w14:textId="77777777" w:rsidR="000430F1" w:rsidRPr="00696D6B" w:rsidRDefault="000430F1" w:rsidP="00F40418">
      <w:pPr>
        <w:pStyle w:val="Body"/>
        <w:jc w:val="both"/>
        <w:rPr>
          <w:rFonts w:eastAsia="Times New Roman"/>
          <w:sz w:val="20"/>
          <w:szCs w:val="20"/>
          <w:lang w:val="en-US"/>
        </w:rPr>
      </w:pPr>
    </w:p>
    <w:p w14:paraId="6AAB8A60" w14:textId="74332BE6" w:rsidR="000430F1" w:rsidRDefault="000430F1" w:rsidP="00F40418">
      <w:pPr>
        <w:pStyle w:val="Body"/>
        <w:jc w:val="both"/>
        <w:rPr>
          <w:rFonts w:eastAsia="Times New Roman"/>
          <w:sz w:val="20"/>
          <w:szCs w:val="20"/>
          <w:lang w:val="en-US"/>
        </w:rPr>
      </w:pPr>
    </w:p>
    <w:p w14:paraId="6A27FAA8" w14:textId="1AC7F2A6" w:rsidR="00D87FF4" w:rsidRDefault="00D87FF4" w:rsidP="00F40418">
      <w:pPr>
        <w:pStyle w:val="Body"/>
        <w:jc w:val="both"/>
        <w:rPr>
          <w:rFonts w:eastAsia="Times New Roman"/>
          <w:sz w:val="20"/>
          <w:szCs w:val="20"/>
          <w:lang w:val="en-US"/>
        </w:rPr>
      </w:pPr>
    </w:p>
    <w:p w14:paraId="03B48833" w14:textId="3FD9C15A" w:rsidR="00D87FF4" w:rsidRDefault="00D87FF4" w:rsidP="00F40418">
      <w:pPr>
        <w:pStyle w:val="Body"/>
        <w:jc w:val="both"/>
        <w:rPr>
          <w:rFonts w:eastAsia="Times New Roman"/>
          <w:sz w:val="20"/>
          <w:szCs w:val="20"/>
          <w:lang w:val="en-US"/>
        </w:rPr>
      </w:pPr>
    </w:p>
    <w:p w14:paraId="1FDB75B6" w14:textId="413F7CB1" w:rsidR="00D87FF4" w:rsidRDefault="00D87FF4" w:rsidP="00F40418">
      <w:pPr>
        <w:pStyle w:val="Body"/>
        <w:jc w:val="both"/>
        <w:rPr>
          <w:rFonts w:eastAsia="Times New Roman"/>
          <w:sz w:val="20"/>
          <w:szCs w:val="20"/>
          <w:lang w:val="en-US"/>
        </w:rPr>
      </w:pPr>
    </w:p>
    <w:p w14:paraId="3B9F6745" w14:textId="6D499B27" w:rsidR="00D87FF4" w:rsidRDefault="00D87FF4" w:rsidP="00F40418">
      <w:pPr>
        <w:pStyle w:val="Body"/>
        <w:jc w:val="both"/>
        <w:rPr>
          <w:rFonts w:eastAsia="Times New Roman"/>
          <w:sz w:val="20"/>
          <w:szCs w:val="20"/>
          <w:lang w:val="en-US"/>
        </w:rPr>
      </w:pPr>
    </w:p>
    <w:p w14:paraId="3BD2263F" w14:textId="08121B21" w:rsidR="00D87FF4" w:rsidRDefault="00D87FF4" w:rsidP="00F40418">
      <w:pPr>
        <w:pStyle w:val="Body"/>
        <w:jc w:val="both"/>
        <w:rPr>
          <w:rFonts w:eastAsia="Times New Roman"/>
          <w:sz w:val="20"/>
          <w:szCs w:val="20"/>
          <w:lang w:val="en-US"/>
        </w:rPr>
      </w:pPr>
    </w:p>
    <w:p w14:paraId="39A7651B" w14:textId="65DE856A" w:rsidR="00D87FF4" w:rsidRDefault="00D87FF4" w:rsidP="00F40418">
      <w:pPr>
        <w:pStyle w:val="Body"/>
        <w:jc w:val="both"/>
        <w:rPr>
          <w:rFonts w:eastAsia="Times New Roman"/>
          <w:sz w:val="20"/>
          <w:szCs w:val="20"/>
          <w:lang w:val="en-US"/>
        </w:rPr>
      </w:pPr>
    </w:p>
    <w:p w14:paraId="24B10DB9" w14:textId="3768405C" w:rsidR="00D87FF4" w:rsidRDefault="00D87FF4" w:rsidP="00F40418">
      <w:pPr>
        <w:pStyle w:val="Body"/>
        <w:jc w:val="both"/>
        <w:rPr>
          <w:rFonts w:eastAsia="Times New Roman"/>
          <w:sz w:val="20"/>
          <w:szCs w:val="20"/>
          <w:lang w:val="en-US"/>
        </w:rPr>
      </w:pPr>
    </w:p>
    <w:p w14:paraId="3579CE35" w14:textId="1CE8975B" w:rsidR="00D87FF4" w:rsidRDefault="00D87FF4" w:rsidP="00F40418">
      <w:pPr>
        <w:pStyle w:val="Body"/>
        <w:jc w:val="both"/>
        <w:rPr>
          <w:rFonts w:eastAsia="Times New Roman"/>
          <w:sz w:val="20"/>
          <w:szCs w:val="20"/>
          <w:lang w:val="en-US"/>
        </w:rPr>
      </w:pPr>
    </w:p>
    <w:p w14:paraId="22033835" w14:textId="77777777" w:rsidR="00D87FF4" w:rsidRPr="00696D6B" w:rsidRDefault="00D87FF4" w:rsidP="00F40418">
      <w:pPr>
        <w:pStyle w:val="Body"/>
        <w:jc w:val="both"/>
        <w:rPr>
          <w:rFonts w:eastAsia="Times New Roman"/>
          <w:sz w:val="20"/>
          <w:szCs w:val="20"/>
          <w:lang w:val="en-US"/>
        </w:rPr>
      </w:pPr>
    </w:p>
    <w:p w14:paraId="51E86A1A" w14:textId="77777777" w:rsidR="000430F1" w:rsidRPr="00696D6B" w:rsidRDefault="000430F1" w:rsidP="00F40418">
      <w:pPr>
        <w:pStyle w:val="Body"/>
        <w:jc w:val="both"/>
        <w:rPr>
          <w:rFonts w:eastAsia="Times New Roman Bold"/>
          <w:sz w:val="24"/>
          <w:szCs w:val="24"/>
          <w:lang w:val="en-US"/>
        </w:rPr>
      </w:pPr>
    </w:p>
    <w:p w14:paraId="5C3B507E" w14:textId="75C78A1B" w:rsidR="000430F1" w:rsidRPr="00696D6B" w:rsidRDefault="00234785" w:rsidP="00F40418">
      <w:pPr>
        <w:pStyle w:val="Body"/>
        <w:jc w:val="both"/>
        <w:rPr>
          <w:rFonts w:eastAsia="Times New Roman Bold"/>
          <w:b/>
          <w:bCs/>
          <w:color w:val="C00000"/>
          <w:sz w:val="24"/>
          <w:szCs w:val="24"/>
          <w:u w:val="single"/>
          <w:lang w:val="en-US"/>
        </w:rPr>
      </w:pPr>
      <w:r w:rsidRPr="00696D6B">
        <w:rPr>
          <w:rFonts w:eastAsia="Times New Roman Bold"/>
          <w:b/>
          <w:bCs/>
          <w:color w:val="C00000"/>
          <w:sz w:val="24"/>
          <w:szCs w:val="24"/>
          <w:u w:val="single"/>
          <w:lang w:val="en-US"/>
        </w:rPr>
        <w:t>Abbreviations:</w:t>
      </w:r>
    </w:p>
    <w:p w14:paraId="20B3AB9F" w14:textId="77777777" w:rsidR="00C00358" w:rsidRPr="00D87FF4" w:rsidRDefault="00C00358" w:rsidP="00F40418">
      <w:pPr>
        <w:pStyle w:val="Body"/>
        <w:spacing w:before="100" w:after="100"/>
        <w:jc w:val="both"/>
        <w:rPr>
          <w:rFonts w:eastAsia="Times New Roman"/>
          <w:lang w:val="en-US"/>
        </w:rPr>
      </w:pPr>
      <w:r w:rsidRPr="00D87FF4">
        <w:rPr>
          <w:lang w:val="en-US"/>
        </w:rPr>
        <w:t>BC: Blood Components</w:t>
      </w:r>
    </w:p>
    <w:p w14:paraId="6A8BE4F0" w14:textId="474F11D5" w:rsidR="000430F1" w:rsidRPr="00D87FF4" w:rsidRDefault="00C00358" w:rsidP="00F40418">
      <w:pPr>
        <w:pStyle w:val="Body"/>
        <w:spacing w:before="100" w:after="100"/>
        <w:jc w:val="both"/>
        <w:rPr>
          <w:rFonts w:eastAsia="Times New Roman"/>
          <w:lang w:val="en-US"/>
        </w:rPr>
      </w:pPr>
      <w:r w:rsidRPr="00D87FF4">
        <w:rPr>
          <w:lang w:val="en-US"/>
        </w:rPr>
        <w:t>BTC</w:t>
      </w:r>
      <w:r w:rsidR="00ED5F28" w:rsidRPr="00D87FF4">
        <w:rPr>
          <w:lang w:val="en-US"/>
        </w:rPr>
        <w:t xml:space="preserve">: </w:t>
      </w:r>
      <w:r w:rsidRPr="00D87FF4">
        <w:rPr>
          <w:lang w:val="en-US"/>
        </w:rPr>
        <w:t>Blood Transfusion center</w:t>
      </w:r>
    </w:p>
    <w:p w14:paraId="13DAABFF" w14:textId="6FDE5B79" w:rsidR="000430F1" w:rsidRPr="00D87FF4" w:rsidRDefault="00C00358" w:rsidP="00F40418">
      <w:pPr>
        <w:pStyle w:val="Body"/>
        <w:spacing w:before="100" w:after="100"/>
        <w:jc w:val="both"/>
        <w:rPr>
          <w:rFonts w:eastAsia="Times New Roman"/>
          <w:lang w:val="en-US"/>
        </w:rPr>
      </w:pPr>
      <w:r w:rsidRPr="00D87FF4">
        <w:rPr>
          <w:lang w:val="en-US"/>
        </w:rPr>
        <w:t>HC</w:t>
      </w:r>
      <w:r w:rsidR="00ED5F28" w:rsidRPr="00D87FF4">
        <w:rPr>
          <w:lang w:val="en-US"/>
        </w:rPr>
        <w:t xml:space="preserve">: </w:t>
      </w:r>
      <w:r w:rsidRPr="00D87FF4">
        <w:rPr>
          <w:lang w:val="en-US"/>
        </w:rPr>
        <w:t>Health care institution</w:t>
      </w:r>
      <w:r w:rsidR="00ED5F28" w:rsidRPr="00D87FF4">
        <w:rPr>
          <w:lang w:val="en-US"/>
        </w:rPr>
        <w:t xml:space="preserve"> </w:t>
      </w:r>
    </w:p>
    <w:p w14:paraId="3F1DE84E" w14:textId="77777777" w:rsidR="00C00358" w:rsidRPr="00D87FF4" w:rsidRDefault="00C00358" w:rsidP="00F40418">
      <w:pPr>
        <w:pStyle w:val="Body"/>
        <w:spacing w:before="100" w:after="100"/>
        <w:jc w:val="both"/>
        <w:rPr>
          <w:rFonts w:eastAsia="Times New Roman"/>
          <w:lang w:val="en-US"/>
        </w:rPr>
      </w:pPr>
      <w:r w:rsidRPr="00D87FF4">
        <w:rPr>
          <w:lang w:val="en-US"/>
        </w:rPr>
        <w:t>HV: Hemovigilance</w:t>
      </w:r>
    </w:p>
    <w:p w14:paraId="47052330" w14:textId="0FDDDFBA" w:rsidR="000430F1" w:rsidRPr="00D87FF4" w:rsidRDefault="00C00358" w:rsidP="00F40418">
      <w:pPr>
        <w:pStyle w:val="Body"/>
        <w:spacing w:before="100" w:after="100"/>
        <w:jc w:val="both"/>
        <w:rPr>
          <w:lang w:val="en-US"/>
        </w:rPr>
      </w:pPr>
      <w:r w:rsidRPr="00D87FF4">
        <w:rPr>
          <w:lang w:val="en-US"/>
        </w:rPr>
        <w:t>HVO</w:t>
      </w:r>
      <w:r w:rsidR="0033577A" w:rsidRPr="00D87FF4">
        <w:rPr>
          <w:lang w:val="en-US"/>
        </w:rPr>
        <w:t xml:space="preserve">: </w:t>
      </w:r>
      <w:r w:rsidRPr="00D87FF4">
        <w:rPr>
          <w:lang w:val="en-US"/>
        </w:rPr>
        <w:t xml:space="preserve">Hemovigilance officer </w:t>
      </w:r>
      <w:r w:rsidR="00ED5F28" w:rsidRPr="00D87FF4">
        <w:rPr>
          <w:lang w:val="en-US"/>
        </w:rPr>
        <w:t xml:space="preserve"> </w:t>
      </w:r>
    </w:p>
    <w:p w14:paraId="15DE0F99" w14:textId="5447778C" w:rsidR="000430F1" w:rsidRPr="00D87FF4" w:rsidRDefault="00C00358" w:rsidP="00F40418">
      <w:pPr>
        <w:pStyle w:val="Body"/>
        <w:spacing w:before="100" w:after="100"/>
        <w:jc w:val="both"/>
        <w:rPr>
          <w:rFonts w:eastAsia="Times New Roman"/>
          <w:lang w:val="en-US"/>
        </w:rPr>
      </w:pPr>
      <w:r w:rsidRPr="00D87FF4">
        <w:rPr>
          <w:lang w:val="en-US"/>
        </w:rPr>
        <w:t>LCBT</w:t>
      </w:r>
      <w:r w:rsidR="00ED5F28" w:rsidRPr="00D87FF4">
        <w:rPr>
          <w:lang w:val="en-US"/>
        </w:rPr>
        <w:t xml:space="preserve">: </w:t>
      </w:r>
      <w:r w:rsidRPr="00D87FF4">
        <w:rPr>
          <w:lang w:val="en-US"/>
        </w:rPr>
        <w:t>Lebanese Committee of Blood Transfusion</w:t>
      </w:r>
    </w:p>
    <w:p w14:paraId="0B3568ED" w14:textId="77777777" w:rsidR="007B58F2" w:rsidRPr="00D87FF4" w:rsidRDefault="007B58F2" w:rsidP="00F40418">
      <w:pPr>
        <w:pStyle w:val="Body"/>
        <w:spacing w:before="100" w:after="100"/>
        <w:jc w:val="both"/>
        <w:rPr>
          <w:lang w:val="en-US"/>
        </w:rPr>
      </w:pPr>
      <w:proofErr w:type="spellStart"/>
      <w:r w:rsidRPr="00D87FF4">
        <w:rPr>
          <w:lang w:val="en-US"/>
        </w:rPr>
        <w:t>MoPH</w:t>
      </w:r>
      <w:proofErr w:type="spellEnd"/>
      <w:r w:rsidRPr="00D87FF4">
        <w:rPr>
          <w:lang w:val="en-US"/>
        </w:rPr>
        <w:t>: Ministry of Public Health</w:t>
      </w:r>
    </w:p>
    <w:p w14:paraId="38FB9967" w14:textId="77777777" w:rsidR="007B58F2" w:rsidRPr="00D87FF4" w:rsidRDefault="007B58F2" w:rsidP="00F40418">
      <w:pPr>
        <w:pStyle w:val="Body"/>
        <w:spacing w:before="100" w:after="100"/>
        <w:jc w:val="both"/>
        <w:rPr>
          <w:lang w:val="en-US"/>
        </w:rPr>
      </w:pPr>
      <w:r w:rsidRPr="00D87FF4">
        <w:rPr>
          <w:lang w:val="en-US"/>
        </w:rPr>
        <w:t xml:space="preserve">SADRF: Serious Adverse Donor Reaction Form </w:t>
      </w:r>
    </w:p>
    <w:p w14:paraId="00925BC2" w14:textId="4E7CE07B" w:rsidR="00C00358" w:rsidRPr="00D87FF4" w:rsidRDefault="00C00358" w:rsidP="00F40418">
      <w:pPr>
        <w:pStyle w:val="Body"/>
        <w:spacing w:before="100" w:after="100"/>
        <w:jc w:val="both"/>
        <w:rPr>
          <w:lang w:val="en-US"/>
        </w:rPr>
      </w:pPr>
      <w:r w:rsidRPr="00D87FF4">
        <w:rPr>
          <w:lang w:val="en-US"/>
        </w:rPr>
        <w:t>TIF</w:t>
      </w:r>
      <w:r w:rsidR="0033577A" w:rsidRPr="00D87FF4">
        <w:rPr>
          <w:lang w:val="en-US"/>
        </w:rPr>
        <w:t xml:space="preserve">: </w:t>
      </w:r>
      <w:r w:rsidRPr="00D87FF4">
        <w:rPr>
          <w:lang w:val="en-US"/>
        </w:rPr>
        <w:t>Transfusion Incident Form</w:t>
      </w:r>
    </w:p>
    <w:p w14:paraId="0DDDF963" w14:textId="77777777" w:rsidR="007B58F2" w:rsidRPr="00D87FF4" w:rsidRDefault="007B58F2" w:rsidP="00F40418">
      <w:pPr>
        <w:pStyle w:val="Body"/>
        <w:spacing w:before="100" w:after="100"/>
        <w:jc w:val="both"/>
        <w:rPr>
          <w:rFonts w:eastAsia="Times New Roman"/>
          <w:lang w:val="en-US"/>
        </w:rPr>
      </w:pPr>
      <w:r w:rsidRPr="00D87FF4">
        <w:rPr>
          <w:color w:val="222222"/>
          <w:shd w:val="clear" w:color="auto" w:fill="FFFFFF"/>
          <w:lang w:val="en-US"/>
        </w:rPr>
        <w:t>TSHC: Transfusion safety and Hemovigilance Committee</w:t>
      </w:r>
    </w:p>
    <w:p w14:paraId="17B4FD52" w14:textId="77777777" w:rsidR="007B58F2" w:rsidRPr="00F40418" w:rsidRDefault="007B58F2" w:rsidP="00F40418">
      <w:pPr>
        <w:pStyle w:val="Body"/>
        <w:spacing w:before="100" w:after="100"/>
        <w:jc w:val="both"/>
        <w:rPr>
          <w:sz w:val="20"/>
          <w:szCs w:val="20"/>
          <w:lang w:val="en-US"/>
        </w:rPr>
      </w:pPr>
    </w:p>
    <w:sectPr w:rsidR="007B58F2" w:rsidRPr="00F40418">
      <w:headerReference w:type="even" r:id="rId8"/>
      <w:headerReference w:type="default" r:id="rId9"/>
      <w:footerReference w:type="even" r:id="rId10"/>
      <w:footerReference w:type="defaul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8D3F" w14:textId="77777777" w:rsidR="009224A9" w:rsidRDefault="009224A9">
      <w:r>
        <w:separator/>
      </w:r>
    </w:p>
    <w:p w14:paraId="5C52EA85" w14:textId="77777777" w:rsidR="003D1198" w:rsidRDefault="003D1198"/>
  </w:endnote>
  <w:endnote w:type="continuationSeparator" w:id="0">
    <w:p w14:paraId="5D585296" w14:textId="77777777" w:rsidR="009224A9" w:rsidRDefault="009224A9">
      <w:r>
        <w:continuationSeparator/>
      </w:r>
    </w:p>
    <w:p w14:paraId="0DFD34DB" w14:textId="77777777" w:rsidR="003D1198" w:rsidRDefault="003D1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607D" w14:textId="77777777" w:rsidR="00F40418" w:rsidRDefault="00F40418">
    <w:pPr>
      <w:pStyle w:val="Footer"/>
    </w:pPr>
  </w:p>
  <w:p w14:paraId="49EBF1D7" w14:textId="77777777" w:rsidR="003D1198" w:rsidRDefault="003D11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C0D3" w14:textId="35090189" w:rsidR="0084420B" w:rsidRDefault="00F40418">
    <w:pPr>
      <w:pStyle w:val="Footer"/>
      <w:tabs>
        <w:tab w:val="clear" w:pos="9072"/>
        <w:tab w:val="right" w:pos="9046"/>
      </w:tabs>
      <w:jc w:val="right"/>
    </w:pPr>
    <w:r>
      <w:rPr>
        <w:noProof/>
      </w:rPr>
      <mc:AlternateContent>
        <mc:Choice Requires="wps">
          <w:drawing>
            <wp:anchor distT="0" distB="0" distL="114300" distR="114300" simplePos="0" relativeHeight="251665408" behindDoc="1" locked="0" layoutInCell="0" allowOverlap="1" wp14:anchorId="358CA31C" wp14:editId="480B2C27">
              <wp:simplePos x="0" y="0"/>
              <wp:positionH relativeFrom="page">
                <wp:posOffset>-707</wp:posOffset>
              </wp:positionH>
              <wp:positionV relativeFrom="page">
                <wp:posOffset>9933365</wp:posOffset>
              </wp:positionV>
              <wp:extent cx="7559675" cy="0"/>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0"/>
                      </a:xfrm>
                      <a:custGeom>
                        <a:avLst/>
                        <a:gdLst>
                          <a:gd name="T0" fmla="*/ 0 w 11906"/>
                          <a:gd name="T1" fmla="*/ 0 h 20"/>
                          <a:gd name="T2" fmla="*/ 11906 w 11906"/>
                          <a:gd name="T3" fmla="*/ 0 h 20"/>
                        </a:gdLst>
                        <a:ahLst/>
                        <a:cxnLst>
                          <a:cxn ang="0">
                            <a:pos x="T0" y="T1"/>
                          </a:cxn>
                          <a:cxn ang="0">
                            <a:pos x="T2" y="T3"/>
                          </a:cxn>
                        </a:cxnLst>
                        <a:rect l="0" t="0" r="r" b="b"/>
                        <a:pathLst>
                          <a:path w="11906" h="20">
                            <a:moveTo>
                              <a:pt x="0" y="0"/>
                            </a:moveTo>
                            <a:lnTo>
                              <a:pt x="11906" y="0"/>
                            </a:lnTo>
                          </a:path>
                        </a:pathLst>
                      </a:custGeom>
                      <a:noFill/>
                      <a:ln w="63500">
                        <a:solidFill>
                          <a:srgbClr val="8B0D1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8E450" id="Freeform 7" o:spid="_x0000_s1026" style="position:absolute;margin-left:-.05pt;margin-top:782.15pt;width:595.2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dOjQIAAIEFAAAOAAAAZHJzL2Uyb0RvYy54bWysVNtu2zAMfR+wfxD0OGC1nTZpY9QptnYd&#10;BnQXoNkHKLIcG5NFTVLitF8/UnZct0Nfhr0YlEkdHh5SvLw6tJrtlfMNmIJnJylnykgoG7Mt+M/1&#10;7fsLznwQphQajCr4g/L8avX2zWVnczWDGnSpHEMQ4/POFrwOweZJ4mWtWuFPwCqDzgpcKwIe3TYp&#10;negQvdXJLE0XSQeutA6k8h7/3vROvor4VaVk+F5VXgWmC47cQvy6+N3QN1ldinzrhK0bOdAQ/8Ci&#10;FY3BpCPUjQiC7VzzF1TbSAceqnAioU2gqhqpYg1YTZa+qOa+FlbFWlAcb0eZ/P+Dld/29/aHI+re&#10;3oH85VGRpLM+Hz108BjDNt1XKLGHYhcgFnuoXEs3sQx2iJo+jJqqQ2ASf57P58vF+ZwzefQlIj9e&#10;lDsfPiuIIGJ/50PfjhKtKGbJjGgx4xpbV7UaO/MuYSnrWJYt08XQvDEoexZUs9mxvWPEbBIRIV6D&#10;Op0EpuwIhcy3R26iPtKVBzPwRYsJGvw0ymPBkyxEHmtfZ8QXITCKinslGClS8Ok0uL80JHE40y+n&#10;2XGG07zpBbEiEDfKQSbr8F1GuVhdcNSEHC3s1RpiSHjROkz25NVmGjXATBrZ+/EKZYrVjdmJ9KS9&#10;Bm4brWN/tSFOi9N52pPxoJuSvMTHu+3mWju2F/hiLz6mN9lykOJZmIOdKSNarUT5abCDaHRvY3aN&#10;MsdJpuGlheDzDZQPOMgO+j2AewuNGtwjZx3ugIL73zvhFGf6i8FHtszOzmhpxMPZ/BzFY27q2Uw9&#10;wkiEKnjgOARkXod+0eysa7Y1Zsqi9gY+4AOqGhr2yK9nNRzwnUcdh51Ei2R6jlFPm3P1BwAA//8D&#10;AFBLAwQUAAYACAAAACEAz3unu90AAAAMAQAADwAAAGRycy9kb3ducmV2LnhtbEyPwU7DMAyG70i8&#10;Q2QkbltaKGMrTSeEBIfdVkC7eo3blDVO1WRbeXuyA4Kjf3/6/blYT7YXJxp951hBOk9AENdOd9wq&#10;+Hh/nS1B+ICssXdMCr7Jw7q8viow1+7MWzpVoRWxhH2OCkwIQy6lrw1Z9HM3EMdd40aLIY5jK/WI&#10;51hue3mXJAtpseN4weBAL4bqQ3W0CpamqbMOqV29VV/N4bHahc/NTqnbm+n5CUSgKfzBcNGP6lBG&#10;p707svaiVzBLIxjjh0V2D+ICpKskA7H/zWRZyP9PlD8AAAD//wMAUEsBAi0AFAAGAAgAAAAhALaD&#10;OJL+AAAA4QEAABMAAAAAAAAAAAAAAAAAAAAAAFtDb250ZW50X1R5cGVzXS54bWxQSwECLQAUAAYA&#10;CAAAACEAOP0h/9YAAACUAQAACwAAAAAAAAAAAAAAAAAvAQAAX3JlbHMvLnJlbHNQSwECLQAUAAYA&#10;CAAAACEALZLnTo0CAACBBQAADgAAAAAAAAAAAAAAAAAuAgAAZHJzL2Uyb0RvYy54bWxQSwECLQAU&#10;AAYACAAAACEAz3unu90AAAAMAQAADwAAAAAAAAAAAAAAAADnBAAAZHJzL2Rvd25yZXYueG1sUEsF&#10;BgAAAAAEAAQA8wAAAPEFAAAAAA==&#10;" o:allowincell="f" path="m,l11906,e" filled="f" strokecolor="#8b0d19" strokeweight="5pt">
              <v:path arrowok="t" o:connecttype="custom" o:connectlocs="0,0;7559675,0" o:connectangles="0,0"/>
              <w10:wrap anchorx="page" anchory="page"/>
            </v:shape>
          </w:pict>
        </mc:Fallback>
      </mc:AlternateContent>
    </w:r>
    <w:r w:rsidR="0084420B">
      <w:fldChar w:fldCharType="begin"/>
    </w:r>
    <w:r w:rsidR="0084420B">
      <w:instrText xml:space="preserve"> PAGE </w:instrText>
    </w:r>
    <w:r w:rsidR="0084420B">
      <w:fldChar w:fldCharType="separate"/>
    </w:r>
    <w:r w:rsidR="007D2290">
      <w:rPr>
        <w:noProof/>
      </w:rPr>
      <w:t>16</w:t>
    </w:r>
    <w:r w:rsidR="008442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6FA2" w14:textId="77777777" w:rsidR="009224A9" w:rsidRDefault="009224A9">
      <w:r>
        <w:separator/>
      </w:r>
    </w:p>
    <w:p w14:paraId="4321F599" w14:textId="77777777" w:rsidR="003D1198" w:rsidRDefault="003D1198"/>
  </w:footnote>
  <w:footnote w:type="continuationSeparator" w:id="0">
    <w:p w14:paraId="6756179E" w14:textId="77777777" w:rsidR="009224A9" w:rsidRDefault="009224A9">
      <w:r>
        <w:continuationSeparator/>
      </w:r>
    </w:p>
    <w:p w14:paraId="26A31B40" w14:textId="77777777" w:rsidR="003D1198" w:rsidRDefault="003D1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9D17" w14:textId="77777777" w:rsidR="00F40418" w:rsidRDefault="00F40418">
    <w:pPr>
      <w:pStyle w:val="Header"/>
    </w:pPr>
  </w:p>
  <w:p w14:paraId="41720015" w14:textId="77777777" w:rsidR="003D1198" w:rsidRDefault="003D11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B836" w14:textId="22CBAD9F" w:rsidR="00F40418" w:rsidRDefault="00F40418">
    <w:pPr>
      <w:pStyle w:val="Header"/>
    </w:pPr>
    <w:r>
      <w:rPr>
        <w:noProof/>
      </w:rPr>
      <w:drawing>
        <wp:anchor distT="0" distB="0" distL="114300" distR="114300" simplePos="0" relativeHeight="251663360" behindDoc="0" locked="0" layoutInCell="1" allowOverlap="1" wp14:anchorId="2C0D2A1E" wp14:editId="1883243F">
          <wp:simplePos x="0" y="0"/>
          <wp:positionH relativeFrom="column">
            <wp:posOffset>4186555</wp:posOffset>
          </wp:positionH>
          <wp:positionV relativeFrom="paragraph">
            <wp:posOffset>-421005</wp:posOffset>
          </wp:positionV>
          <wp:extent cx="1771650" cy="586740"/>
          <wp:effectExtent l="0" t="0" r="0" b="3810"/>
          <wp:wrapThrough wrapText="bothSides">
            <wp:wrapPolygon edited="0">
              <wp:start x="0" y="0"/>
              <wp:lineTo x="0" y="21039"/>
              <wp:lineTo x="21368" y="21039"/>
              <wp:lineTo x="2136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OH LOGO FR.jpg"/>
                  <pic:cNvPicPr/>
                </pic:nvPicPr>
                <pic:blipFill rotWithShape="1">
                  <a:blip r:embed="rId1"/>
                  <a:srcRect b="13564"/>
                  <a:stretch/>
                </pic:blipFill>
                <pic:spPr bwMode="auto">
                  <a:xfrm>
                    <a:off x="0" y="0"/>
                    <a:ext cx="1771650" cy="586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563F3E9B" wp14:editId="1B4888AE">
          <wp:simplePos x="0" y="0"/>
          <wp:positionH relativeFrom="column">
            <wp:posOffset>0</wp:posOffset>
          </wp:positionH>
          <wp:positionV relativeFrom="paragraph">
            <wp:posOffset>-419735</wp:posOffset>
          </wp:positionV>
          <wp:extent cx="1811655" cy="586740"/>
          <wp:effectExtent l="0" t="0" r="0" b="3810"/>
          <wp:wrapNone/>
          <wp:docPr id="5" name="Picture 5" descr="C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1655" cy="586740"/>
                  </a:xfrm>
                  <a:prstGeom prst="rect">
                    <a:avLst/>
                  </a:prstGeom>
                  <a:noFill/>
                  <a:ln>
                    <a:noFill/>
                  </a:ln>
                </pic:spPr>
              </pic:pic>
            </a:graphicData>
          </a:graphic>
        </wp:anchor>
      </w:drawing>
    </w:r>
    <w:r w:rsidRPr="00E57A55">
      <w:rPr>
        <w:noProof/>
      </w:rPr>
      <mc:AlternateContent>
        <mc:Choice Requires="wps">
          <w:drawing>
            <wp:anchor distT="0" distB="0" distL="114300" distR="114300" simplePos="0" relativeHeight="251659264" behindDoc="1" locked="0" layoutInCell="0" allowOverlap="1" wp14:anchorId="1927153E" wp14:editId="7677FFED">
              <wp:simplePos x="0" y="0"/>
              <wp:positionH relativeFrom="page">
                <wp:posOffset>-167005</wp:posOffset>
              </wp:positionH>
              <wp:positionV relativeFrom="page">
                <wp:posOffset>668020</wp:posOffset>
              </wp:positionV>
              <wp:extent cx="7724775" cy="45719"/>
              <wp:effectExtent l="0" t="0" r="47625" b="31115"/>
              <wp:wrapNone/>
              <wp:docPr id="5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724775" cy="45719"/>
                      </a:xfrm>
                      <a:custGeom>
                        <a:avLst/>
                        <a:gdLst>
                          <a:gd name="T0" fmla="*/ 0 w 11906"/>
                          <a:gd name="T1" fmla="*/ 0 h 20"/>
                          <a:gd name="T2" fmla="*/ 11906 w 11906"/>
                          <a:gd name="T3" fmla="*/ 0 h 20"/>
                        </a:gdLst>
                        <a:ahLst/>
                        <a:cxnLst>
                          <a:cxn ang="0">
                            <a:pos x="T0" y="T1"/>
                          </a:cxn>
                          <a:cxn ang="0">
                            <a:pos x="T2" y="T3"/>
                          </a:cxn>
                        </a:cxnLst>
                        <a:rect l="0" t="0" r="r" b="b"/>
                        <a:pathLst>
                          <a:path w="11906" h="20">
                            <a:moveTo>
                              <a:pt x="0" y="0"/>
                            </a:moveTo>
                            <a:lnTo>
                              <a:pt x="11906" y="0"/>
                            </a:lnTo>
                          </a:path>
                        </a:pathLst>
                      </a:custGeom>
                      <a:noFill/>
                      <a:ln w="63500">
                        <a:solidFill>
                          <a:srgbClr val="8B0D1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CB42" id="Freeform 7" o:spid="_x0000_s1026" style="position:absolute;margin-left:-13.15pt;margin-top:52.6pt;width:608.25pt;height:3.6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ATlQIAAI8FAAAOAAAAZHJzL2Uyb0RvYy54bWysVE2P0zAQvSPxHywfkWiSbrvdRpuuYJdF&#10;SMuHtIW76ziNheMxttu0/HrGTppmF7ggLtE48zTz5s3H9c2hUWQvrJOgC5pNUkqE5lBKvS3o1/X9&#10;6ytKnGe6ZAq0KOhROHqzevniujW5mEINqhSWYBDt8tYUtPbe5EnieC0a5iZghEZnBbZhHp92m5SW&#10;tRi9Uck0TS+TFmxpLHDhHP6965x0FeNXleD+c1U54YkqKHLz8WvjdxO+yeqa5VvLTC15T4P9A4uG&#10;SY1Jh1B3zDOys/K3UI3kFhxUfsKhSaCqJBexBqwmS59V81gzI2ItKI4zg0zu/4Xln/aP5osN1J15&#10;AP7doSJJa1w+eMLDIYZs2o9QYg/ZzkMs9lDZhlRKmm/Y+vgHCyKHqO5xUFccPOH4c7GYzhaLOSUc&#10;fbP5IlsG9ROWhzCBAN85/15AtNn+wfmuOSVaUdqSaNZg/jU2smoU9ulVQlLSkixbppd9KwdQ9gRU&#10;k+mp2QNiOkLEEH8LdTECpuQUCplvT9xYfaLLD7rnixZhYQ3SKI0BF6QJ5LH+ddYXj6hY+5/BSDGA&#10;L8ZgzHtOYnHCn8+2pQRne9MJYpgP3EKOYJIWWxXlInVBUZPgaGAv1hAh/ln7MNnZq/QY1Yc5NRqR&#10;nR+NkCm2dsgeSI/aq+FeKhX7q3TgdHkxTzsyDpQsgzfwcXa7uVWW7Bnu79Xb9G4YmicwCztdxmi1&#10;YOW73vZMqs6O3Pq5DqMczoPLN1AecawtdFcBrxgaNdiflLR4EQrqfuyYFZSoDxpXbpnNZuGExAfO&#10;L4pH7NizGXuY5hiqoJ7iEATz1ndnZ2es3NaYqdsYDW9wnSoZhj3uXceqf+DWRx37CxXOyvgdUec7&#10;uvoFAAD//wMAUEsDBBQABgAIAAAAIQAWdDFd3wAAAAwBAAAPAAAAZHJzL2Rvd25yZXYueG1sTI/B&#10;TsMwEETvSPyDtUjcWrsGCg1xKoRAghNQuHBz4yWJiNdR7KQpX8/mBLdZzdPsTL6dfCtG7GMTyMBq&#10;qUAglcE1VBn4eH9c3ICIyZKzbSA0cMQI2+L0JLeZCwd6w3GXKsEhFDNroE6py6SMZY3exmXokNj7&#10;Cr23ic++kq63Bw73rdRKraW3DfGH2nZ4X2P5vRu8AXf8vH6YfvrxRQ9OvaYhPG/skzHnZ9PdLYiE&#10;U/qDYa7P1aHgTvswkIuiNbDQ6wtG2VBXGsRMrDaK1X5W+hJkkcv/I4pfAAAA//8DAFBLAQItABQA&#10;BgAIAAAAIQC2gziS/gAAAOEBAAATAAAAAAAAAAAAAAAAAAAAAABbQ29udGVudF9UeXBlc10ueG1s&#10;UEsBAi0AFAAGAAgAAAAhADj9If/WAAAAlAEAAAsAAAAAAAAAAAAAAAAALwEAAF9yZWxzLy5yZWxz&#10;UEsBAi0AFAAGAAgAAAAhAB1msBOVAgAAjwUAAA4AAAAAAAAAAAAAAAAALgIAAGRycy9lMm9Eb2Mu&#10;eG1sUEsBAi0AFAAGAAgAAAAhABZ0MV3fAAAADAEAAA8AAAAAAAAAAAAAAAAA7wQAAGRycy9kb3du&#10;cmV2LnhtbFBLBQYAAAAABAAEAPMAAAD7BQAAAAA=&#10;" o:allowincell="f" path="m,l11906,e" filled="f" strokecolor="#8b0d19" strokeweight="5pt">
              <v:path arrowok="t" o:connecttype="custom" o:connectlocs="0,0;7724775,0" o:connectangles="0,0"/>
              <w10:wrap anchorx="page" anchory="page"/>
            </v:shape>
          </w:pict>
        </mc:Fallback>
      </mc:AlternateContent>
    </w:r>
  </w:p>
  <w:p w14:paraId="6DEB02F8" w14:textId="77777777" w:rsidR="003D1198" w:rsidRDefault="003D1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E2D"/>
    <w:multiLevelType w:val="multilevel"/>
    <w:tmpl w:val="BD1A3712"/>
    <w:styleLink w:val="List51"/>
    <w:lvl w:ilvl="0">
      <w:start w:val="1"/>
      <w:numFmt w:val="decimal"/>
      <w:lvlText w:val="%1."/>
      <w:lvlJc w:val="left"/>
      <w:pPr>
        <w:tabs>
          <w:tab w:val="num" w:pos="714"/>
        </w:tabs>
        <w:ind w:left="714" w:hanging="357"/>
      </w:pPr>
      <w:rPr>
        <w:position w:val="0"/>
        <w:sz w:val="20"/>
        <w:szCs w:val="20"/>
        <w:lang w:val="fr-FR"/>
      </w:rPr>
    </w:lvl>
    <w:lvl w:ilvl="1">
      <w:start w:val="1"/>
      <w:numFmt w:val="bullet"/>
      <w:lvlText w:val="o"/>
      <w:lvlJc w:val="left"/>
      <w:pPr>
        <w:tabs>
          <w:tab w:val="num" w:pos="1380"/>
        </w:tabs>
        <w:ind w:left="1380" w:hanging="300"/>
      </w:pPr>
      <w:rPr>
        <w:position w:val="0"/>
        <w:sz w:val="20"/>
        <w:szCs w:val="20"/>
        <w:lang w:val="fr-FR"/>
      </w:rPr>
    </w:lvl>
    <w:lvl w:ilvl="2">
      <w:start w:val="1"/>
      <w:numFmt w:val="bullet"/>
      <w:lvlText w:val="▪"/>
      <w:lvlJc w:val="left"/>
      <w:pPr>
        <w:tabs>
          <w:tab w:val="num" w:pos="2100"/>
        </w:tabs>
        <w:ind w:left="2100" w:hanging="300"/>
      </w:pPr>
      <w:rPr>
        <w:position w:val="0"/>
        <w:sz w:val="20"/>
        <w:szCs w:val="20"/>
        <w:lang w:val="fr-FR"/>
      </w:rPr>
    </w:lvl>
    <w:lvl w:ilvl="3">
      <w:start w:val="1"/>
      <w:numFmt w:val="bullet"/>
      <w:lvlText w:val="•"/>
      <w:lvlJc w:val="left"/>
      <w:pPr>
        <w:tabs>
          <w:tab w:val="num" w:pos="2820"/>
        </w:tabs>
        <w:ind w:left="2820" w:hanging="300"/>
      </w:pPr>
      <w:rPr>
        <w:position w:val="0"/>
        <w:sz w:val="20"/>
        <w:szCs w:val="20"/>
        <w:lang w:val="fr-FR"/>
      </w:rPr>
    </w:lvl>
    <w:lvl w:ilvl="4">
      <w:start w:val="1"/>
      <w:numFmt w:val="bullet"/>
      <w:lvlText w:val="o"/>
      <w:lvlJc w:val="left"/>
      <w:pPr>
        <w:tabs>
          <w:tab w:val="num" w:pos="3540"/>
        </w:tabs>
        <w:ind w:left="3540" w:hanging="300"/>
      </w:pPr>
      <w:rPr>
        <w:position w:val="0"/>
        <w:sz w:val="20"/>
        <w:szCs w:val="20"/>
        <w:lang w:val="fr-FR"/>
      </w:rPr>
    </w:lvl>
    <w:lvl w:ilvl="5">
      <w:start w:val="1"/>
      <w:numFmt w:val="bullet"/>
      <w:lvlText w:val="▪"/>
      <w:lvlJc w:val="left"/>
      <w:pPr>
        <w:tabs>
          <w:tab w:val="num" w:pos="4260"/>
        </w:tabs>
        <w:ind w:left="4260" w:hanging="300"/>
      </w:pPr>
      <w:rPr>
        <w:position w:val="0"/>
        <w:sz w:val="20"/>
        <w:szCs w:val="20"/>
        <w:lang w:val="fr-FR"/>
      </w:rPr>
    </w:lvl>
    <w:lvl w:ilvl="6">
      <w:start w:val="1"/>
      <w:numFmt w:val="bullet"/>
      <w:lvlText w:val="•"/>
      <w:lvlJc w:val="left"/>
      <w:pPr>
        <w:tabs>
          <w:tab w:val="num" w:pos="4980"/>
        </w:tabs>
        <w:ind w:left="4980" w:hanging="300"/>
      </w:pPr>
      <w:rPr>
        <w:position w:val="0"/>
        <w:sz w:val="20"/>
        <w:szCs w:val="20"/>
        <w:lang w:val="fr-FR"/>
      </w:rPr>
    </w:lvl>
    <w:lvl w:ilvl="7">
      <w:start w:val="1"/>
      <w:numFmt w:val="bullet"/>
      <w:lvlText w:val="o"/>
      <w:lvlJc w:val="left"/>
      <w:pPr>
        <w:tabs>
          <w:tab w:val="num" w:pos="5700"/>
        </w:tabs>
        <w:ind w:left="5700" w:hanging="300"/>
      </w:pPr>
      <w:rPr>
        <w:position w:val="0"/>
        <w:sz w:val="20"/>
        <w:szCs w:val="20"/>
        <w:lang w:val="fr-FR"/>
      </w:rPr>
    </w:lvl>
    <w:lvl w:ilvl="8">
      <w:start w:val="1"/>
      <w:numFmt w:val="bullet"/>
      <w:lvlText w:val="▪"/>
      <w:lvlJc w:val="left"/>
      <w:pPr>
        <w:tabs>
          <w:tab w:val="num" w:pos="6420"/>
        </w:tabs>
        <w:ind w:left="6420" w:hanging="300"/>
      </w:pPr>
      <w:rPr>
        <w:position w:val="0"/>
        <w:sz w:val="20"/>
        <w:szCs w:val="20"/>
        <w:lang w:val="fr-FR"/>
      </w:rPr>
    </w:lvl>
  </w:abstractNum>
  <w:abstractNum w:abstractNumId="1" w15:restartNumberingAfterBreak="0">
    <w:nsid w:val="07EB05D5"/>
    <w:multiLevelType w:val="multilevel"/>
    <w:tmpl w:val="C818CD04"/>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2" w15:restartNumberingAfterBreak="0">
    <w:nsid w:val="0C385FD7"/>
    <w:multiLevelType w:val="multilevel"/>
    <w:tmpl w:val="27345578"/>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3" w15:restartNumberingAfterBreak="0">
    <w:nsid w:val="0D6F7BA1"/>
    <w:multiLevelType w:val="hybridMultilevel"/>
    <w:tmpl w:val="46323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B80251"/>
    <w:multiLevelType w:val="multilevel"/>
    <w:tmpl w:val="4942E4FC"/>
    <w:styleLink w:val="List0"/>
    <w:lvl w:ilvl="0">
      <w:start w:val="1"/>
      <w:numFmt w:val="upperRoman"/>
      <w:lvlText w:val="%1."/>
      <w:lvlJc w:val="left"/>
      <w:pPr>
        <w:tabs>
          <w:tab w:val="num" w:pos="1080"/>
        </w:tabs>
        <w:ind w:left="1080" w:hanging="720"/>
      </w:pPr>
      <w:rPr>
        <w:rFonts w:ascii="Times New Roman Bold" w:eastAsia="Times New Roman Bold" w:hAnsi="Times New Roman Bold" w:cs="Times New Roman Bold"/>
        <w:b w:val="0"/>
        <w:bCs w:val="0"/>
        <w:position w:val="0"/>
        <w:sz w:val="24"/>
        <w:szCs w:val="24"/>
        <w:u w:val="single"/>
        <w:lang w:val="fr-FR"/>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b w:val="0"/>
        <w:bCs w:val="0"/>
        <w:position w:val="0"/>
        <w:sz w:val="24"/>
        <w:szCs w:val="24"/>
        <w:u w:val="single"/>
        <w:lang w:val="fr-FR"/>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b w:val="0"/>
        <w:bCs w:val="0"/>
        <w:position w:val="0"/>
        <w:sz w:val="24"/>
        <w:szCs w:val="24"/>
        <w:u w:val="single"/>
        <w:lang w:val="fr-FR"/>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b w:val="0"/>
        <w:bCs w:val="0"/>
        <w:position w:val="0"/>
        <w:sz w:val="24"/>
        <w:szCs w:val="24"/>
        <w:u w:val="single"/>
        <w:lang w:val="fr-FR"/>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b w:val="0"/>
        <w:bCs w:val="0"/>
        <w:position w:val="0"/>
        <w:sz w:val="24"/>
        <w:szCs w:val="24"/>
        <w:u w:val="single"/>
        <w:lang w:val="fr-FR"/>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b w:val="0"/>
        <w:bCs w:val="0"/>
        <w:position w:val="0"/>
        <w:sz w:val="24"/>
        <w:szCs w:val="24"/>
        <w:u w:val="single"/>
        <w:lang w:val="fr-FR"/>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b w:val="0"/>
        <w:bCs w:val="0"/>
        <w:position w:val="0"/>
        <w:sz w:val="24"/>
        <w:szCs w:val="24"/>
        <w:u w:val="single"/>
        <w:lang w:val="fr-FR"/>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b w:val="0"/>
        <w:bCs w:val="0"/>
        <w:position w:val="0"/>
        <w:sz w:val="24"/>
        <w:szCs w:val="24"/>
        <w:u w:val="single"/>
        <w:lang w:val="fr-FR"/>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b w:val="0"/>
        <w:bCs w:val="0"/>
        <w:position w:val="0"/>
        <w:sz w:val="24"/>
        <w:szCs w:val="24"/>
        <w:u w:val="single"/>
        <w:lang w:val="fr-FR"/>
      </w:rPr>
    </w:lvl>
  </w:abstractNum>
  <w:abstractNum w:abstractNumId="5" w15:restartNumberingAfterBreak="0">
    <w:nsid w:val="0EF57C6D"/>
    <w:multiLevelType w:val="hybridMultilevel"/>
    <w:tmpl w:val="870E8B9C"/>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65B49"/>
    <w:multiLevelType w:val="hybridMultilevel"/>
    <w:tmpl w:val="D34482D6"/>
    <w:lvl w:ilvl="0" w:tplc="790638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775A8"/>
    <w:multiLevelType w:val="hybridMultilevel"/>
    <w:tmpl w:val="435EEC22"/>
    <w:lvl w:ilvl="0" w:tplc="FFFFFFFF">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766B4"/>
    <w:multiLevelType w:val="multilevel"/>
    <w:tmpl w:val="A456FAAA"/>
    <w:styleLink w:val="List21"/>
    <w:lvl w:ilvl="0">
      <w:start w:val="1"/>
      <w:numFmt w:val="decimal"/>
      <w:lvlText w:val="%1."/>
      <w:lvlJc w:val="left"/>
      <w:pPr>
        <w:tabs>
          <w:tab w:val="num" w:pos="720"/>
        </w:tabs>
        <w:ind w:left="720" w:hanging="360"/>
      </w:pPr>
      <w:rPr>
        <w:color w:val="000000"/>
        <w:position w:val="0"/>
        <w:sz w:val="20"/>
        <w:szCs w:val="20"/>
        <w:u w:color="000000"/>
        <w:lang w:val="fr-FR"/>
      </w:rPr>
    </w:lvl>
    <w:lvl w:ilvl="1">
      <w:start w:val="1"/>
      <w:numFmt w:val="bullet"/>
      <w:lvlText w:val="o"/>
      <w:lvlJc w:val="left"/>
      <w:pPr>
        <w:tabs>
          <w:tab w:val="num" w:pos="1380"/>
        </w:tabs>
        <w:ind w:left="1380" w:hanging="300"/>
      </w:pPr>
      <w:rPr>
        <w:color w:val="000000"/>
        <w:position w:val="0"/>
        <w:sz w:val="20"/>
        <w:szCs w:val="20"/>
        <w:u w:color="000000"/>
        <w:lang w:val="fr-FR"/>
      </w:rPr>
    </w:lvl>
    <w:lvl w:ilvl="2">
      <w:start w:val="1"/>
      <w:numFmt w:val="bullet"/>
      <w:lvlText w:val="▪"/>
      <w:lvlJc w:val="left"/>
      <w:pPr>
        <w:tabs>
          <w:tab w:val="num" w:pos="2100"/>
        </w:tabs>
        <w:ind w:left="2100" w:hanging="300"/>
      </w:pPr>
      <w:rPr>
        <w:color w:val="000000"/>
        <w:position w:val="0"/>
        <w:sz w:val="20"/>
        <w:szCs w:val="20"/>
        <w:u w:color="000000"/>
        <w:lang w:val="fr-FR"/>
      </w:rPr>
    </w:lvl>
    <w:lvl w:ilvl="3">
      <w:start w:val="1"/>
      <w:numFmt w:val="bullet"/>
      <w:lvlText w:val="▪"/>
      <w:lvlJc w:val="left"/>
      <w:pPr>
        <w:tabs>
          <w:tab w:val="num" w:pos="2820"/>
        </w:tabs>
        <w:ind w:left="2820" w:hanging="300"/>
      </w:pPr>
      <w:rPr>
        <w:color w:val="000000"/>
        <w:position w:val="0"/>
        <w:sz w:val="20"/>
        <w:szCs w:val="20"/>
        <w:u w:color="000000"/>
        <w:lang w:val="fr-FR"/>
      </w:rPr>
    </w:lvl>
    <w:lvl w:ilvl="4">
      <w:start w:val="1"/>
      <w:numFmt w:val="bullet"/>
      <w:lvlText w:val="▪"/>
      <w:lvlJc w:val="left"/>
      <w:pPr>
        <w:tabs>
          <w:tab w:val="num" w:pos="3540"/>
        </w:tabs>
        <w:ind w:left="3540" w:hanging="300"/>
      </w:pPr>
      <w:rPr>
        <w:color w:val="000000"/>
        <w:position w:val="0"/>
        <w:sz w:val="20"/>
        <w:szCs w:val="20"/>
        <w:u w:color="000000"/>
        <w:lang w:val="fr-FR"/>
      </w:rPr>
    </w:lvl>
    <w:lvl w:ilvl="5">
      <w:start w:val="1"/>
      <w:numFmt w:val="bullet"/>
      <w:lvlText w:val="▪"/>
      <w:lvlJc w:val="left"/>
      <w:pPr>
        <w:tabs>
          <w:tab w:val="num" w:pos="4260"/>
        </w:tabs>
        <w:ind w:left="4260" w:hanging="300"/>
      </w:pPr>
      <w:rPr>
        <w:color w:val="000000"/>
        <w:position w:val="0"/>
        <w:sz w:val="20"/>
        <w:szCs w:val="20"/>
        <w:u w:color="000000"/>
        <w:lang w:val="fr-FR"/>
      </w:rPr>
    </w:lvl>
    <w:lvl w:ilvl="6">
      <w:start w:val="1"/>
      <w:numFmt w:val="bullet"/>
      <w:lvlText w:val="▪"/>
      <w:lvlJc w:val="left"/>
      <w:pPr>
        <w:tabs>
          <w:tab w:val="num" w:pos="4980"/>
        </w:tabs>
        <w:ind w:left="4980" w:hanging="300"/>
      </w:pPr>
      <w:rPr>
        <w:color w:val="000000"/>
        <w:position w:val="0"/>
        <w:sz w:val="20"/>
        <w:szCs w:val="20"/>
        <w:u w:color="000000"/>
        <w:lang w:val="fr-FR"/>
      </w:rPr>
    </w:lvl>
    <w:lvl w:ilvl="7">
      <w:start w:val="1"/>
      <w:numFmt w:val="bullet"/>
      <w:lvlText w:val="▪"/>
      <w:lvlJc w:val="left"/>
      <w:pPr>
        <w:tabs>
          <w:tab w:val="num" w:pos="5700"/>
        </w:tabs>
        <w:ind w:left="5700" w:hanging="300"/>
      </w:pPr>
      <w:rPr>
        <w:color w:val="000000"/>
        <w:position w:val="0"/>
        <w:sz w:val="20"/>
        <w:szCs w:val="20"/>
        <w:u w:color="000000"/>
        <w:lang w:val="fr-FR"/>
      </w:rPr>
    </w:lvl>
    <w:lvl w:ilvl="8">
      <w:start w:val="1"/>
      <w:numFmt w:val="bullet"/>
      <w:lvlText w:val="▪"/>
      <w:lvlJc w:val="left"/>
      <w:pPr>
        <w:tabs>
          <w:tab w:val="num" w:pos="6420"/>
        </w:tabs>
        <w:ind w:left="6420" w:hanging="300"/>
      </w:pPr>
      <w:rPr>
        <w:color w:val="000000"/>
        <w:position w:val="0"/>
        <w:sz w:val="20"/>
        <w:szCs w:val="20"/>
        <w:u w:color="000000"/>
        <w:lang w:val="fr-FR"/>
      </w:rPr>
    </w:lvl>
  </w:abstractNum>
  <w:abstractNum w:abstractNumId="9" w15:restartNumberingAfterBreak="0">
    <w:nsid w:val="1B234507"/>
    <w:multiLevelType w:val="multilevel"/>
    <w:tmpl w:val="9F66983E"/>
    <w:styleLink w:val="List31"/>
    <w:lvl w:ilvl="0">
      <w:start w:val="1"/>
      <w:numFmt w:val="decimal"/>
      <w:lvlText w:val="%1."/>
      <w:lvlJc w:val="left"/>
      <w:pPr>
        <w:tabs>
          <w:tab w:val="num" w:pos="720"/>
        </w:tabs>
        <w:ind w:left="720" w:hanging="360"/>
      </w:pPr>
      <w:rPr>
        <w:position w:val="0"/>
        <w:sz w:val="20"/>
        <w:szCs w:val="20"/>
        <w:lang w:val="fr-FR"/>
      </w:rPr>
    </w:lvl>
    <w:lvl w:ilvl="1">
      <w:start w:val="1"/>
      <w:numFmt w:val="bullet"/>
      <w:lvlText w:val="-"/>
      <w:lvlJc w:val="left"/>
      <w:pPr>
        <w:tabs>
          <w:tab w:val="num" w:pos="1380"/>
        </w:tabs>
        <w:ind w:left="1380" w:hanging="300"/>
      </w:pPr>
      <w:rPr>
        <w:position w:val="0"/>
        <w:sz w:val="20"/>
        <w:szCs w:val="20"/>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0" w15:restartNumberingAfterBreak="0">
    <w:nsid w:val="1D61470C"/>
    <w:multiLevelType w:val="hybridMultilevel"/>
    <w:tmpl w:val="C366B7BE"/>
    <w:lvl w:ilvl="0" w:tplc="7906385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1E44D4"/>
    <w:multiLevelType w:val="multilevel"/>
    <w:tmpl w:val="94C8408E"/>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2" w15:restartNumberingAfterBreak="0">
    <w:nsid w:val="27047648"/>
    <w:multiLevelType w:val="multilevel"/>
    <w:tmpl w:val="F216CED2"/>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3" w15:restartNumberingAfterBreak="0">
    <w:nsid w:val="2B6336F2"/>
    <w:multiLevelType w:val="hybridMultilevel"/>
    <w:tmpl w:val="431AB1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D656D8"/>
    <w:multiLevelType w:val="hybridMultilevel"/>
    <w:tmpl w:val="B3764E0C"/>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E50A0C"/>
    <w:multiLevelType w:val="hybridMultilevel"/>
    <w:tmpl w:val="58E84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563EC6"/>
    <w:multiLevelType w:val="multilevel"/>
    <w:tmpl w:val="D816564A"/>
    <w:styleLink w:val="List41"/>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7" w15:restartNumberingAfterBreak="0">
    <w:nsid w:val="348806C8"/>
    <w:multiLevelType w:val="hybridMultilevel"/>
    <w:tmpl w:val="8CCE5D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184CEA"/>
    <w:multiLevelType w:val="multilevel"/>
    <w:tmpl w:val="F59CEA26"/>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9" w15:restartNumberingAfterBreak="0">
    <w:nsid w:val="39731FF6"/>
    <w:multiLevelType w:val="hybridMultilevel"/>
    <w:tmpl w:val="8F122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A55896"/>
    <w:multiLevelType w:val="hybridMultilevel"/>
    <w:tmpl w:val="6AE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64EBF"/>
    <w:multiLevelType w:val="multilevel"/>
    <w:tmpl w:val="87F08850"/>
    <w:styleLink w:val="List6"/>
    <w:lvl w:ilvl="0">
      <w:start w:val="1"/>
      <w:numFmt w:val="decimal"/>
      <w:lvlText w:val="%1."/>
      <w:lvlJc w:val="left"/>
      <w:pPr>
        <w:tabs>
          <w:tab w:val="num" w:pos="720"/>
        </w:tabs>
        <w:ind w:left="720" w:hanging="360"/>
      </w:pPr>
      <w:rPr>
        <w:position w:val="0"/>
        <w:sz w:val="20"/>
        <w:szCs w:val="20"/>
        <w:lang w:val="fr-FR"/>
      </w:rPr>
    </w:lvl>
    <w:lvl w:ilvl="1">
      <w:start w:val="1"/>
      <w:numFmt w:val="bullet"/>
      <w:lvlText w:val="o"/>
      <w:lvlJc w:val="left"/>
      <w:pPr>
        <w:tabs>
          <w:tab w:val="num" w:pos="1380"/>
        </w:tabs>
        <w:ind w:left="1380" w:hanging="300"/>
      </w:pPr>
      <w:rPr>
        <w:position w:val="0"/>
        <w:sz w:val="20"/>
        <w:szCs w:val="20"/>
        <w:lang w:val="fr-FR"/>
      </w:rPr>
    </w:lvl>
    <w:lvl w:ilvl="2">
      <w:start w:val="1"/>
      <w:numFmt w:val="bullet"/>
      <w:lvlText w:val="▪"/>
      <w:lvlJc w:val="left"/>
      <w:pPr>
        <w:tabs>
          <w:tab w:val="num" w:pos="2100"/>
        </w:tabs>
        <w:ind w:left="2100" w:hanging="300"/>
      </w:pPr>
      <w:rPr>
        <w:position w:val="0"/>
        <w:sz w:val="20"/>
        <w:szCs w:val="20"/>
        <w:lang w:val="fr-FR"/>
      </w:rPr>
    </w:lvl>
    <w:lvl w:ilvl="3">
      <w:start w:val="1"/>
      <w:numFmt w:val="bullet"/>
      <w:lvlText w:val="•"/>
      <w:lvlJc w:val="left"/>
      <w:pPr>
        <w:tabs>
          <w:tab w:val="num" w:pos="2820"/>
        </w:tabs>
        <w:ind w:left="2820" w:hanging="300"/>
      </w:pPr>
      <w:rPr>
        <w:position w:val="0"/>
        <w:sz w:val="20"/>
        <w:szCs w:val="20"/>
        <w:lang w:val="fr-FR"/>
      </w:rPr>
    </w:lvl>
    <w:lvl w:ilvl="4">
      <w:start w:val="1"/>
      <w:numFmt w:val="bullet"/>
      <w:lvlText w:val="o"/>
      <w:lvlJc w:val="left"/>
      <w:pPr>
        <w:tabs>
          <w:tab w:val="num" w:pos="3540"/>
        </w:tabs>
        <w:ind w:left="3540" w:hanging="300"/>
      </w:pPr>
      <w:rPr>
        <w:position w:val="0"/>
        <w:sz w:val="20"/>
        <w:szCs w:val="20"/>
        <w:lang w:val="fr-FR"/>
      </w:rPr>
    </w:lvl>
    <w:lvl w:ilvl="5">
      <w:start w:val="1"/>
      <w:numFmt w:val="bullet"/>
      <w:lvlText w:val="▪"/>
      <w:lvlJc w:val="left"/>
      <w:pPr>
        <w:tabs>
          <w:tab w:val="num" w:pos="4260"/>
        </w:tabs>
        <w:ind w:left="4260" w:hanging="300"/>
      </w:pPr>
      <w:rPr>
        <w:position w:val="0"/>
        <w:sz w:val="20"/>
        <w:szCs w:val="20"/>
        <w:lang w:val="fr-FR"/>
      </w:rPr>
    </w:lvl>
    <w:lvl w:ilvl="6">
      <w:start w:val="1"/>
      <w:numFmt w:val="bullet"/>
      <w:lvlText w:val="•"/>
      <w:lvlJc w:val="left"/>
      <w:pPr>
        <w:tabs>
          <w:tab w:val="num" w:pos="4980"/>
        </w:tabs>
        <w:ind w:left="4980" w:hanging="300"/>
      </w:pPr>
      <w:rPr>
        <w:position w:val="0"/>
        <w:sz w:val="20"/>
        <w:szCs w:val="20"/>
        <w:lang w:val="fr-FR"/>
      </w:rPr>
    </w:lvl>
    <w:lvl w:ilvl="7">
      <w:start w:val="1"/>
      <w:numFmt w:val="bullet"/>
      <w:lvlText w:val="o"/>
      <w:lvlJc w:val="left"/>
      <w:pPr>
        <w:tabs>
          <w:tab w:val="num" w:pos="5700"/>
        </w:tabs>
        <w:ind w:left="5700" w:hanging="300"/>
      </w:pPr>
      <w:rPr>
        <w:position w:val="0"/>
        <w:sz w:val="20"/>
        <w:szCs w:val="20"/>
        <w:lang w:val="fr-FR"/>
      </w:rPr>
    </w:lvl>
    <w:lvl w:ilvl="8">
      <w:start w:val="1"/>
      <w:numFmt w:val="bullet"/>
      <w:lvlText w:val="▪"/>
      <w:lvlJc w:val="left"/>
      <w:pPr>
        <w:tabs>
          <w:tab w:val="num" w:pos="6420"/>
        </w:tabs>
        <w:ind w:left="6420" w:hanging="300"/>
      </w:pPr>
      <w:rPr>
        <w:position w:val="0"/>
        <w:sz w:val="20"/>
        <w:szCs w:val="20"/>
        <w:lang w:val="fr-FR"/>
      </w:rPr>
    </w:lvl>
  </w:abstractNum>
  <w:abstractNum w:abstractNumId="22" w15:restartNumberingAfterBreak="0">
    <w:nsid w:val="3DBE711B"/>
    <w:multiLevelType w:val="hybridMultilevel"/>
    <w:tmpl w:val="DE3C5B7A"/>
    <w:lvl w:ilvl="0" w:tplc="DC88E6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8051B"/>
    <w:multiLevelType w:val="hybridMultilevel"/>
    <w:tmpl w:val="F74CAD0E"/>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41C5584E"/>
    <w:multiLevelType w:val="hybridMultilevel"/>
    <w:tmpl w:val="6B68F98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44431399"/>
    <w:multiLevelType w:val="multilevel"/>
    <w:tmpl w:val="FF6EE1AE"/>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26" w15:restartNumberingAfterBreak="0">
    <w:nsid w:val="455C2A01"/>
    <w:multiLevelType w:val="multilevel"/>
    <w:tmpl w:val="649053AC"/>
    <w:styleLink w:val="List7"/>
    <w:lvl w:ilvl="0">
      <w:start w:val="3"/>
      <w:numFmt w:val="decimal"/>
      <w:lvlText w:val="%1."/>
      <w:lvlJc w:val="left"/>
      <w:rPr>
        <w:rFonts w:ascii="Times New Roman Bold" w:eastAsia="Times New Roman Bold" w:hAnsi="Times New Roman Bold" w:cs="Times New Roman Bold"/>
        <w:b w:val="0"/>
        <w:bCs w:val="0"/>
        <w:position w:val="0"/>
        <w:lang w:val="fr-FR"/>
      </w:rPr>
    </w:lvl>
    <w:lvl w:ilvl="1">
      <w:start w:val="1"/>
      <w:numFmt w:val="lowerLetter"/>
      <w:lvlText w:val="%2."/>
      <w:lvlJc w:val="left"/>
      <w:rPr>
        <w:rFonts w:ascii="Times New Roman Bold" w:eastAsia="Times New Roman Bold" w:hAnsi="Times New Roman Bold" w:cs="Times New Roman Bold"/>
        <w:b w:val="0"/>
        <w:bCs w:val="0"/>
        <w:position w:val="0"/>
        <w:lang w:val="fr-FR"/>
      </w:rPr>
    </w:lvl>
    <w:lvl w:ilvl="2">
      <w:start w:val="1"/>
      <w:numFmt w:val="lowerRoman"/>
      <w:lvlText w:val="%3."/>
      <w:lvlJc w:val="left"/>
      <w:rPr>
        <w:rFonts w:ascii="Times New Roman Bold" w:eastAsia="Times New Roman Bold" w:hAnsi="Times New Roman Bold" w:cs="Times New Roman Bold"/>
        <w:b w:val="0"/>
        <w:bCs w:val="0"/>
        <w:position w:val="0"/>
        <w:lang w:val="fr-FR"/>
      </w:rPr>
    </w:lvl>
    <w:lvl w:ilvl="3">
      <w:start w:val="1"/>
      <w:numFmt w:val="decimal"/>
      <w:lvlText w:val="%4."/>
      <w:lvlJc w:val="left"/>
      <w:rPr>
        <w:rFonts w:ascii="Times New Roman Bold" w:eastAsia="Times New Roman Bold" w:hAnsi="Times New Roman Bold" w:cs="Times New Roman Bold"/>
        <w:b w:val="0"/>
        <w:bCs w:val="0"/>
        <w:position w:val="0"/>
        <w:lang w:val="fr-FR"/>
      </w:rPr>
    </w:lvl>
    <w:lvl w:ilvl="4">
      <w:start w:val="1"/>
      <w:numFmt w:val="lowerLetter"/>
      <w:lvlText w:val="%5."/>
      <w:lvlJc w:val="left"/>
      <w:rPr>
        <w:rFonts w:ascii="Times New Roman Bold" w:eastAsia="Times New Roman Bold" w:hAnsi="Times New Roman Bold" w:cs="Times New Roman Bold"/>
        <w:b w:val="0"/>
        <w:bCs w:val="0"/>
        <w:position w:val="0"/>
        <w:lang w:val="fr-FR"/>
      </w:rPr>
    </w:lvl>
    <w:lvl w:ilvl="5">
      <w:start w:val="1"/>
      <w:numFmt w:val="lowerRoman"/>
      <w:lvlText w:val="%6."/>
      <w:lvlJc w:val="left"/>
      <w:rPr>
        <w:rFonts w:ascii="Times New Roman Bold" w:eastAsia="Times New Roman Bold" w:hAnsi="Times New Roman Bold" w:cs="Times New Roman Bold"/>
        <w:b w:val="0"/>
        <w:bCs w:val="0"/>
        <w:position w:val="0"/>
        <w:lang w:val="fr-FR"/>
      </w:rPr>
    </w:lvl>
    <w:lvl w:ilvl="6">
      <w:start w:val="1"/>
      <w:numFmt w:val="decimal"/>
      <w:lvlText w:val="%7."/>
      <w:lvlJc w:val="left"/>
      <w:rPr>
        <w:rFonts w:ascii="Times New Roman Bold" w:eastAsia="Times New Roman Bold" w:hAnsi="Times New Roman Bold" w:cs="Times New Roman Bold"/>
        <w:b w:val="0"/>
        <w:bCs w:val="0"/>
        <w:position w:val="0"/>
        <w:lang w:val="fr-FR"/>
      </w:rPr>
    </w:lvl>
    <w:lvl w:ilvl="7">
      <w:start w:val="1"/>
      <w:numFmt w:val="lowerLetter"/>
      <w:lvlText w:val="%8."/>
      <w:lvlJc w:val="left"/>
      <w:rPr>
        <w:rFonts w:ascii="Times New Roman Bold" w:eastAsia="Times New Roman Bold" w:hAnsi="Times New Roman Bold" w:cs="Times New Roman Bold"/>
        <w:b w:val="0"/>
        <w:bCs w:val="0"/>
        <w:position w:val="0"/>
        <w:lang w:val="fr-FR"/>
      </w:rPr>
    </w:lvl>
    <w:lvl w:ilvl="8">
      <w:start w:val="1"/>
      <w:numFmt w:val="lowerRoman"/>
      <w:lvlText w:val="%9."/>
      <w:lvlJc w:val="left"/>
      <w:rPr>
        <w:rFonts w:ascii="Times New Roman Bold" w:eastAsia="Times New Roman Bold" w:hAnsi="Times New Roman Bold" w:cs="Times New Roman Bold"/>
        <w:b w:val="0"/>
        <w:bCs w:val="0"/>
        <w:position w:val="0"/>
        <w:lang w:val="fr-FR"/>
      </w:rPr>
    </w:lvl>
  </w:abstractNum>
  <w:abstractNum w:abstractNumId="27" w15:restartNumberingAfterBreak="0">
    <w:nsid w:val="480E7DF8"/>
    <w:multiLevelType w:val="multilevel"/>
    <w:tmpl w:val="BB961290"/>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28" w15:restartNumberingAfterBreak="0">
    <w:nsid w:val="4CB749ED"/>
    <w:multiLevelType w:val="hybridMultilevel"/>
    <w:tmpl w:val="8924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D7A5C"/>
    <w:multiLevelType w:val="hybridMultilevel"/>
    <w:tmpl w:val="B920B93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6F6644E"/>
    <w:multiLevelType w:val="hybridMultilevel"/>
    <w:tmpl w:val="824879B8"/>
    <w:lvl w:ilvl="0" w:tplc="7906385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B10BA1"/>
    <w:multiLevelType w:val="hybridMultilevel"/>
    <w:tmpl w:val="6A8E4586"/>
    <w:lvl w:ilvl="0" w:tplc="8A28C39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DB612D"/>
    <w:multiLevelType w:val="hybridMultilevel"/>
    <w:tmpl w:val="DBFE4C96"/>
    <w:lvl w:ilvl="0" w:tplc="91029432">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6E4AAA"/>
    <w:multiLevelType w:val="hybridMultilevel"/>
    <w:tmpl w:val="5D40E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D65EC"/>
    <w:multiLevelType w:val="hybridMultilevel"/>
    <w:tmpl w:val="7466CCC6"/>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0C5851"/>
    <w:multiLevelType w:val="multilevel"/>
    <w:tmpl w:val="ADCAB638"/>
    <w:styleLink w:val="List1"/>
    <w:lvl w:ilvl="0">
      <w:numFmt w:val="bullet"/>
      <w:lvlText w:val="•"/>
      <w:lvlJc w:val="left"/>
      <w:pPr>
        <w:tabs>
          <w:tab w:val="num" w:pos="720"/>
        </w:tabs>
        <w:ind w:left="720" w:hanging="360"/>
      </w:pPr>
      <w:rPr>
        <w:b w:val="0"/>
        <w:bCs w:val="0"/>
        <w:position w:val="0"/>
        <w:sz w:val="22"/>
        <w:szCs w:val="22"/>
        <w:lang w:val="fr-FR"/>
      </w:rPr>
    </w:lvl>
    <w:lvl w:ilvl="1">
      <w:start w:val="1"/>
      <w:numFmt w:val="bullet"/>
      <w:lvlText w:val="o"/>
      <w:lvlJc w:val="left"/>
      <w:pPr>
        <w:tabs>
          <w:tab w:val="num" w:pos="1440"/>
        </w:tabs>
        <w:ind w:left="1440" w:hanging="360"/>
      </w:pPr>
      <w:rPr>
        <w:b w:val="0"/>
        <w:bCs w:val="0"/>
        <w:position w:val="0"/>
        <w:sz w:val="24"/>
        <w:szCs w:val="24"/>
        <w:lang w:val="fr-FR"/>
      </w:rPr>
    </w:lvl>
    <w:lvl w:ilvl="2">
      <w:start w:val="1"/>
      <w:numFmt w:val="bullet"/>
      <w:lvlText w:val="▪"/>
      <w:lvlJc w:val="left"/>
      <w:pPr>
        <w:tabs>
          <w:tab w:val="num" w:pos="2160"/>
        </w:tabs>
        <w:ind w:left="2160" w:hanging="360"/>
      </w:pPr>
      <w:rPr>
        <w:b w:val="0"/>
        <w:bCs w:val="0"/>
        <w:position w:val="0"/>
        <w:sz w:val="24"/>
        <w:szCs w:val="24"/>
        <w:lang w:val="fr-FR"/>
      </w:rPr>
    </w:lvl>
    <w:lvl w:ilvl="3">
      <w:start w:val="1"/>
      <w:numFmt w:val="bullet"/>
      <w:lvlText w:val="•"/>
      <w:lvlJc w:val="left"/>
      <w:pPr>
        <w:tabs>
          <w:tab w:val="num" w:pos="2880"/>
        </w:tabs>
        <w:ind w:left="2880" w:hanging="360"/>
      </w:pPr>
      <w:rPr>
        <w:b w:val="0"/>
        <w:bCs w:val="0"/>
        <w:position w:val="0"/>
        <w:sz w:val="24"/>
        <w:szCs w:val="24"/>
        <w:lang w:val="fr-FR"/>
      </w:rPr>
    </w:lvl>
    <w:lvl w:ilvl="4">
      <w:start w:val="1"/>
      <w:numFmt w:val="bullet"/>
      <w:lvlText w:val="o"/>
      <w:lvlJc w:val="left"/>
      <w:pPr>
        <w:tabs>
          <w:tab w:val="num" w:pos="3600"/>
        </w:tabs>
        <w:ind w:left="3600" w:hanging="360"/>
      </w:pPr>
      <w:rPr>
        <w:b w:val="0"/>
        <w:bCs w:val="0"/>
        <w:position w:val="0"/>
        <w:sz w:val="24"/>
        <w:szCs w:val="24"/>
        <w:lang w:val="fr-FR"/>
      </w:rPr>
    </w:lvl>
    <w:lvl w:ilvl="5">
      <w:start w:val="1"/>
      <w:numFmt w:val="bullet"/>
      <w:lvlText w:val="▪"/>
      <w:lvlJc w:val="left"/>
      <w:pPr>
        <w:tabs>
          <w:tab w:val="num" w:pos="4320"/>
        </w:tabs>
        <w:ind w:left="4320" w:hanging="360"/>
      </w:pPr>
      <w:rPr>
        <w:b w:val="0"/>
        <w:bCs w:val="0"/>
        <w:position w:val="0"/>
        <w:sz w:val="24"/>
        <w:szCs w:val="24"/>
        <w:lang w:val="fr-FR"/>
      </w:rPr>
    </w:lvl>
    <w:lvl w:ilvl="6">
      <w:start w:val="1"/>
      <w:numFmt w:val="bullet"/>
      <w:lvlText w:val="•"/>
      <w:lvlJc w:val="left"/>
      <w:pPr>
        <w:tabs>
          <w:tab w:val="num" w:pos="5040"/>
        </w:tabs>
        <w:ind w:left="5040" w:hanging="360"/>
      </w:pPr>
      <w:rPr>
        <w:b w:val="0"/>
        <w:bCs w:val="0"/>
        <w:position w:val="0"/>
        <w:sz w:val="24"/>
        <w:szCs w:val="24"/>
        <w:lang w:val="fr-FR"/>
      </w:rPr>
    </w:lvl>
    <w:lvl w:ilvl="7">
      <w:start w:val="1"/>
      <w:numFmt w:val="bullet"/>
      <w:lvlText w:val="o"/>
      <w:lvlJc w:val="left"/>
      <w:pPr>
        <w:tabs>
          <w:tab w:val="num" w:pos="5760"/>
        </w:tabs>
        <w:ind w:left="5760" w:hanging="360"/>
      </w:pPr>
      <w:rPr>
        <w:b w:val="0"/>
        <w:bCs w:val="0"/>
        <w:position w:val="0"/>
        <w:sz w:val="24"/>
        <w:szCs w:val="24"/>
        <w:lang w:val="fr-FR"/>
      </w:rPr>
    </w:lvl>
    <w:lvl w:ilvl="8">
      <w:start w:val="1"/>
      <w:numFmt w:val="bullet"/>
      <w:lvlText w:val="▪"/>
      <w:lvlJc w:val="left"/>
      <w:pPr>
        <w:tabs>
          <w:tab w:val="num" w:pos="6480"/>
        </w:tabs>
        <w:ind w:left="6480" w:hanging="360"/>
      </w:pPr>
      <w:rPr>
        <w:b w:val="0"/>
        <w:bCs w:val="0"/>
        <w:position w:val="0"/>
        <w:sz w:val="24"/>
        <w:szCs w:val="24"/>
        <w:lang w:val="fr-FR"/>
      </w:rPr>
    </w:lvl>
  </w:abstractNum>
  <w:abstractNum w:abstractNumId="36" w15:restartNumberingAfterBreak="0">
    <w:nsid w:val="712C6A1A"/>
    <w:multiLevelType w:val="multilevel"/>
    <w:tmpl w:val="706EB4C2"/>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37" w15:restartNumberingAfterBreak="0">
    <w:nsid w:val="72B018F4"/>
    <w:multiLevelType w:val="hybridMultilevel"/>
    <w:tmpl w:val="F6F01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740972"/>
    <w:multiLevelType w:val="hybridMultilevel"/>
    <w:tmpl w:val="2E90C0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6BB3A7E"/>
    <w:multiLevelType w:val="hybridMultilevel"/>
    <w:tmpl w:val="5868E7BE"/>
    <w:lvl w:ilvl="0" w:tplc="DC88E6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0B2043"/>
    <w:multiLevelType w:val="hybridMultilevel"/>
    <w:tmpl w:val="4BB6D4E2"/>
    <w:lvl w:ilvl="0" w:tplc="FFFFFFFF">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754E3"/>
    <w:multiLevelType w:val="multilevel"/>
    <w:tmpl w:val="C2BEA612"/>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num w:numId="1" w16cid:durableId="2089375534">
    <w:abstractNumId w:val="4"/>
    <w:lvlOverride w:ilvl="0">
      <w:lvl w:ilvl="0">
        <w:start w:val="1"/>
        <w:numFmt w:val="upperRoman"/>
        <w:lvlText w:val="%1."/>
        <w:lvlJc w:val="left"/>
        <w:pPr>
          <w:tabs>
            <w:tab w:val="num" w:pos="1080"/>
          </w:tabs>
          <w:ind w:left="1080" w:hanging="720"/>
        </w:pPr>
        <w:rPr>
          <w:rFonts w:ascii="Times New Roman Bold" w:eastAsia="Times New Roman Bold" w:hAnsi="Times New Roman Bold" w:cs="Times New Roman Bold"/>
          <w:b/>
          <w:bCs/>
          <w:position w:val="0"/>
          <w:sz w:val="24"/>
          <w:szCs w:val="24"/>
          <w:u w:val="none"/>
          <w:lang w:val="fr-FR"/>
        </w:rPr>
      </w:lvl>
    </w:lvlOverride>
  </w:num>
  <w:num w:numId="2" w16cid:durableId="1801461696">
    <w:abstractNumId w:val="35"/>
  </w:num>
  <w:num w:numId="3" w16cid:durableId="991064885">
    <w:abstractNumId w:val="8"/>
  </w:num>
  <w:num w:numId="4" w16cid:durableId="1363359591">
    <w:abstractNumId w:val="9"/>
  </w:num>
  <w:num w:numId="5" w16cid:durableId="1671759640">
    <w:abstractNumId w:val="2"/>
  </w:num>
  <w:num w:numId="6" w16cid:durableId="1435632538">
    <w:abstractNumId w:val="12"/>
  </w:num>
  <w:num w:numId="7" w16cid:durableId="1015113836">
    <w:abstractNumId w:val="36"/>
  </w:num>
  <w:num w:numId="8" w16cid:durableId="1246307792">
    <w:abstractNumId w:val="41"/>
  </w:num>
  <w:num w:numId="9" w16cid:durableId="725685715">
    <w:abstractNumId w:val="27"/>
  </w:num>
  <w:num w:numId="10" w16cid:durableId="886720531">
    <w:abstractNumId w:val="18"/>
  </w:num>
  <w:num w:numId="11" w16cid:durableId="276572254">
    <w:abstractNumId w:val="11"/>
  </w:num>
  <w:num w:numId="12" w16cid:durableId="452598507">
    <w:abstractNumId w:val="1"/>
  </w:num>
  <w:num w:numId="13" w16cid:durableId="52311909">
    <w:abstractNumId w:val="25"/>
  </w:num>
  <w:num w:numId="14" w16cid:durableId="765661422">
    <w:abstractNumId w:val="16"/>
  </w:num>
  <w:num w:numId="15" w16cid:durableId="484785533">
    <w:abstractNumId w:val="0"/>
  </w:num>
  <w:num w:numId="16" w16cid:durableId="662322238">
    <w:abstractNumId w:val="21"/>
  </w:num>
  <w:num w:numId="17" w16cid:durableId="6446510">
    <w:abstractNumId w:val="26"/>
  </w:num>
  <w:num w:numId="18" w16cid:durableId="142241052">
    <w:abstractNumId w:val="4"/>
  </w:num>
  <w:num w:numId="19" w16cid:durableId="2022386728">
    <w:abstractNumId w:val="29"/>
  </w:num>
  <w:num w:numId="20" w16cid:durableId="630985405">
    <w:abstractNumId w:val="38"/>
  </w:num>
  <w:num w:numId="21" w16cid:durableId="623803553">
    <w:abstractNumId w:val="31"/>
  </w:num>
  <w:num w:numId="22" w16cid:durableId="2024016752">
    <w:abstractNumId w:val="37"/>
  </w:num>
  <w:num w:numId="23" w16cid:durableId="601496440">
    <w:abstractNumId w:val="15"/>
  </w:num>
  <w:num w:numId="24" w16cid:durableId="1391877333">
    <w:abstractNumId w:val="19"/>
  </w:num>
  <w:num w:numId="25" w16cid:durableId="560942400">
    <w:abstractNumId w:val="3"/>
  </w:num>
  <w:num w:numId="26" w16cid:durableId="1236403231">
    <w:abstractNumId w:val="17"/>
  </w:num>
  <w:num w:numId="27" w16cid:durableId="209013">
    <w:abstractNumId w:val="23"/>
  </w:num>
  <w:num w:numId="28" w16cid:durableId="1689135428">
    <w:abstractNumId w:val="24"/>
  </w:num>
  <w:num w:numId="29" w16cid:durableId="1356275239">
    <w:abstractNumId w:val="13"/>
  </w:num>
  <w:num w:numId="30" w16cid:durableId="372120980">
    <w:abstractNumId w:val="33"/>
  </w:num>
  <w:num w:numId="31" w16cid:durableId="994185639">
    <w:abstractNumId w:val="32"/>
  </w:num>
  <w:num w:numId="32" w16cid:durableId="1244533552">
    <w:abstractNumId w:val="34"/>
  </w:num>
  <w:num w:numId="33" w16cid:durableId="1341741238">
    <w:abstractNumId w:val="7"/>
  </w:num>
  <w:num w:numId="34" w16cid:durableId="990716604">
    <w:abstractNumId w:val="5"/>
  </w:num>
  <w:num w:numId="35" w16cid:durableId="660933475">
    <w:abstractNumId w:val="40"/>
  </w:num>
  <w:num w:numId="36" w16cid:durableId="1836991212">
    <w:abstractNumId w:val="14"/>
  </w:num>
  <w:num w:numId="37" w16cid:durableId="1089276215">
    <w:abstractNumId w:val="20"/>
  </w:num>
  <w:num w:numId="38" w16cid:durableId="210188367">
    <w:abstractNumId w:val="39"/>
  </w:num>
  <w:num w:numId="39" w16cid:durableId="1041395864">
    <w:abstractNumId w:val="22"/>
  </w:num>
  <w:num w:numId="40" w16cid:durableId="366025303">
    <w:abstractNumId w:val="6"/>
  </w:num>
  <w:num w:numId="41" w16cid:durableId="883519771">
    <w:abstractNumId w:val="30"/>
  </w:num>
  <w:num w:numId="42" w16cid:durableId="1574006238">
    <w:abstractNumId w:val="10"/>
  </w:num>
  <w:num w:numId="43" w16cid:durableId="98936321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0666"/>
    <w:rsid w:val="000079AA"/>
    <w:rsid w:val="00012AA0"/>
    <w:rsid w:val="00017678"/>
    <w:rsid w:val="0002488A"/>
    <w:rsid w:val="00034AC3"/>
    <w:rsid w:val="00036CD6"/>
    <w:rsid w:val="00042093"/>
    <w:rsid w:val="000430F1"/>
    <w:rsid w:val="00050E5A"/>
    <w:rsid w:val="000525F7"/>
    <w:rsid w:val="00065823"/>
    <w:rsid w:val="00066D18"/>
    <w:rsid w:val="000734F5"/>
    <w:rsid w:val="000822F7"/>
    <w:rsid w:val="00082BFD"/>
    <w:rsid w:val="00082F0E"/>
    <w:rsid w:val="0009529A"/>
    <w:rsid w:val="00095C15"/>
    <w:rsid w:val="0009735E"/>
    <w:rsid w:val="000A2A06"/>
    <w:rsid w:val="000A4531"/>
    <w:rsid w:val="000A52B0"/>
    <w:rsid w:val="000A7568"/>
    <w:rsid w:val="000B7341"/>
    <w:rsid w:val="000E1064"/>
    <w:rsid w:val="000E3872"/>
    <w:rsid w:val="000E3D0B"/>
    <w:rsid w:val="000E4C2B"/>
    <w:rsid w:val="000E4D74"/>
    <w:rsid w:val="00104123"/>
    <w:rsid w:val="0011095E"/>
    <w:rsid w:val="00112AB7"/>
    <w:rsid w:val="00115430"/>
    <w:rsid w:val="001159D7"/>
    <w:rsid w:val="0012381E"/>
    <w:rsid w:val="00123F2C"/>
    <w:rsid w:val="00131F10"/>
    <w:rsid w:val="001363F4"/>
    <w:rsid w:val="0015674F"/>
    <w:rsid w:val="00160379"/>
    <w:rsid w:val="00170E35"/>
    <w:rsid w:val="00176F13"/>
    <w:rsid w:val="0019087C"/>
    <w:rsid w:val="00190E91"/>
    <w:rsid w:val="00193DAB"/>
    <w:rsid w:val="00195ABC"/>
    <w:rsid w:val="001A23B1"/>
    <w:rsid w:val="001B4C2F"/>
    <w:rsid w:val="001B6FB8"/>
    <w:rsid w:val="001B7DEB"/>
    <w:rsid w:val="001C3B23"/>
    <w:rsid w:val="001E2361"/>
    <w:rsid w:val="001F56D9"/>
    <w:rsid w:val="0020041B"/>
    <w:rsid w:val="002007AC"/>
    <w:rsid w:val="00213BFF"/>
    <w:rsid w:val="00221391"/>
    <w:rsid w:val="00223085"/>
    <w:rsid w:val="00224998"/>
    <w:rsid w:val="00225217"/>
    <w:rsid w:val="00234785"/>
    <w:rsid w:val="00234C99"/>
    <w:rsid w:val="00237528"/>
    <w:rsid w:val="00237AF3"/>
    <w:rsid w:val="00262484"/>
    <w:rsid w:val="00270585"/>
    <w:rsid w:val="0027436E"/>
    <w:rsid w:val="00280B83"/>
    <w:rsid w:val="002839F5"/>
    <w:rsid w:val="0028704D"/>
    <w:rsid w:val="00290558"/>
    <w:rsid w:val="002907DC"/>
    <w:rsid w:val="002914A8"/>
    <w:rsid w:val="002914F2"/>
    <w:rsid w:val="002A1E49"/>
    <w:rsid w:val="002A6CDC"/>
    <w:rsid w:val="002B3F51"/>
    <w:rsid w:val="002B62EA"/>
    <w:rsid w:val="002C2374"/>
    <w:rsid w:val="002C2966"/>
    <w:rsid w:val="002C485C"/>
    <w:rsid w:val="002C675E"/>
    <w:rsid w:val="002D1BE5"/>
    <w:rsid w:val="002F435E"/>
    <w:rsid w:val="002F65C6"/>
    <w:rsid w:val="00300FF3"/>
    <w:rsid w:val="003070BC"/>
    <w:rsid w:val="00314F3E"/>
    <w:rsid w:val="00317521"/>
    <w:rsid w:val="00317E13"/>
    <w:rsid w:val="00334165"/>
    <w:rsid w:val="0033577A"/>
    <w:rsid w:val="00335BFE"/>
    <w:rsid w:val="00337FAB"/>
    <w:rsid w:val="00341BC1"/>
    <w:rsid w:val="00356C42"/>
    <w:rsid w:val="00362391"/>
    <w:rsid w:val="0036629B"/>
    <w:rsid w:val="00381407"/>
    <w:rsid w:val="00382EBE"/>
    <w:rsid w:val="00384CAA"/>
    <w:rsid w:val="00391FAD"/>
    <w:rsid w:val="003A3008"/>
    <w:rsid w:val="003A4E9C"/>
    <w:rsid w:val="003A6245"/>
    <w:rsid w:val="003A697A"/>
    <w:rsid w:val="003C5A8A"/>
    <w:rsid w:val="003D09CB"/>
    <w:rsid w:val="003D10D9"/>
    <w:rsid w:val="003D1198"/>
    <w:rsid w:val="003D3167"/>
    <w:rsid w:val="003D51F9"/>
    <w:rsid w:val="003E4AA4"/>
    <w:rsid w:val="003F4743"/>
    <w:rsid w:val="003F7151"/>
    <w:rsid w:val="00413C8E"/>
    <w:rsid w:val="004155A8"/>
    <w:rsid w:val="00420CC4"/>
    <w:rsid w:val="00425052"/>
    <w:rsid w:val="00430DDF"/>
    <w:rsid w:val="004326F1"/>
    <w:rsid w:val="00434C2F"/>
    <w:rsid w:val="004401D4"/>
    <w:rsid w:val="00444341"/>
    <w:rsid w:val="004472D9"/>
    <w:rsid w:val="00447B75"/>
    <w:rsid w:val="004559C1"/>
    <w:rsid w:val="00467341"/>
    <w:rsid w:val="00475EF6"/>
    <w:rsid w:val="00476893"/>
    <w:rsid w:val="00481BAC"/>
    <w:rsid w:val="0049218F"/>
    <w:rsid w:val="00493329"/>
    <w:rsid w:val="00497A8C"/>
    <w:rsid w:val="004A3EC3"/>
    <w:rsid w:val="004B1404"/>
    <w:rsid w:val="004B2EE5"/>
    <w:rsid w:val="004B58C7"/>
    <w:rsid w:val="004B58F4"/>
    <w:rsid w:val="004B5E21"/>
    <w:rsid w:val="004B601C"/>
    <w:rsid w:val="004C1883"/>
    <w:rsid w:val="004C6B06"/>
    <w:rsid w:val="004C7EDB"/>
    <w:rsid w:val="004D1E56"/>
    <w:rsid w:val="004D493A"/>
    <w:rsid w:val="004D6347"/>
    <w:rsid w:val="004F0B65"/>
    <w:rsid w:val="004F2177"/>
    <w:rsid w:val="004F2D7C"/>
    <w:rsid w:val="004F4054"/>
    <w:rsid w:val="00500F2A"/>
    <w:rsid w:val="00502572"/>
    <w:rsid w:val="00502769"/>
    <w:rsid w:val="00503B1F"/>
    <w:rsid w:val="005073F4"/>
    <w:rsid w:val="005105BC"/>
    <w:rsid w:val="005242F7"/>
    <w:rsid w:val="00527036"/>
    <w:rsid w:val="00553132"/>
    <w:rsid w:val="00555F03"/>
    <w:rsid w:val="00563534"/>
    <w:rsid w:val="0056421F"/>
    <w:rsid w:val="0056641E"/>
    <w:rsid w:val="005667C1"/>
    <w:rsid w:val="0056699D"/>
    <w:rsid w:val="00566C86"/>
    <w:rsid w:val="005706A4"/>
    <w:rsid w:val="00571E2F"/>
    <w:rsid w:val="00572E06"/>
    <w:rsid w:val="00594A2E"/>
    <w:rsid w:val="00597C83"/>
    <w:rsid w:val="005A4D6F"/>
    <w:rsid w:val="005A735B"/>
    <w:rsid w:val="005B22FE"/>
    <w:rsid w:val="005B7E76"/>
    <w:rsid w:val="005D3617"/>
    <w:rsid w:val="005D38CB"/>
    <w:rsid w:val="005E2F6B"/>
    <w:rsid w:val="005F05D3"/>
    <w:rsid w:val="005F0AEC"/>
    <w:rsid w:val="005F76B7"/>
    <w:rsid w:val="00603F8A"/>
    <w:rsid w:val="00605973"/>
    <w:rsid w:val="00605F1A"/>
    <w:rsid w:val="0061461B"/>
    <w:rsid w:val="006176E8"/>
    <w:rsid w:val="00622BCF"/>
    <w:rsid w:val="00624668"/>
    <w:rsid w:val="00625646"/>
    <w:rsid w:val="006366AF"/>
    <w:rsid w:val="00640E19"/>
    <w:rsid w:val="00640EEF"/>
    <w:rsid w:val="0064102B"/>
    <w:rsid w:val="00642053"/>
    <w:rsid w:val="0064452F"/>
    <w:rsid w:val="00683648"/>
    <w:rsid w:val="0068511C"/>
    <w:rsid w:val="00696D6B"/>
    <w:rsid w:val="006A2B08"/>
    <w:rsid w:val="006A39F8"/>
    <w:rsid w:val="006B55EC"/>
    <w:rsid w:val="006B6C49"/>
    <w:rsid w:val="006B7DCC"/>
    <w:rsid w:val="006C411F"/>
    <w:rsid w:val="006D34B5"/>
    <w:rsid w:val="006D5CD6"/>
    <w:rsid w:val="006E5E8C"/>
    <w:rsid w:val="006F1D53"/>
    <w:rsid w:val="007022EE"/>
    <w:rsid w:val="00707857"/>
    <w:rsid w:val="00715787"/>
    <w:rsid w:val="00721AB0"/>
    <w:rsid w:val="007314D1"/>
    <w:rsid w:val="007320B8"/>
    <w:rsid w:val="00743BE8"/>
    <w:rsid w:val="007444DC"/>
    <w:rsid w:val="007558C0"/>
    <w:rsid w:val="00756E51"/>
    <w:rsid w:val="00763EC1"/>
    <w:rsid w:val="007706E4"/>
    <w:rsid w:val="0077193F"/>
    <w:rsid w:val="00783DB4"/>
    <w:rsid w:val="00786B54"/>
    <w:rsid w:val="007900F1"/>
    <w:rsid w:val="007A5D9F"/>
    <w:rsid w:val="007A5F9D"/>
    <w:rsid w:val="007A73A8"/>
    <w:rsid w:val="007B38E5"/>
    <w:rsid w:val="007B4C02"/>
    <w:rsid w:val="007B58F2"/>
    <w:rsid w:val="007C3459"/>
    <w:rsid w:val="007C4BC4"/>
    <w:rsid w:val="007C6E88"/>
    <w:rsid w:val="007D2290"/>
    <w:rsid w:val="007D405D"/>
    <w:rsid w:val="007D5E10"/>
    <w:rsid w:val="007E24A9"/>
    <w:rsid w:val="007F19D7"/>
    <w:rsid w:val="007F2759"/>
    <w:rsid w:val="007F4669"/>
    <w:rsid w:val="007F690C"/>
    <w:rsid w:val="00813CE7"/>
    <w:rsid w:val="0082697E"/>
    <w:rsid w:val="0083557B"/>
    <w:rsid w:val="008417C7"/>
    <w:rsid w:val="0084420B"/>
    <w:rsid w:val="00855F5E"/>
    <w:rsid w:val="00856F71"/>
    <w:rsid w:val="008651CF"/>
    <w:rsid w:val="00872326"/>
    <w:rsid w:val="00897B7C"/>
    <w:rsid w:val="00897D4C"/>
    <w:rsid w:val="008A13B3"/>
    <w:rsid w:val="008A1E0D"/>
    <w:rsid w:val="008A24BE"/>
    <w:rsid w:val="008B50BB"/>
    <w:rsid w:val="008C4FBB"/>
    <w:rsid w:val="008D2C7E"/>
    <w:rsid w:val="008E0283"/>
    <w:rsid w:val="008E5C80"/>
    <w:rsid w:val="008E650C"/>
    <w:rsid w:val="008E7818"/>
    <w:rsid w:val="008F05B7"/>
    <w:rsid w:val="008F1E6B"/>
    <w:rsid w:val="008F68FC"/>
    <w:rsid w:val="00900ABC"/>
    <w:rsid w:val="00906CA2"/>
    <w:rsid w:val="00914139"/>
    <w:rsid w:val="009224A9"/>
    <w:rsid w:val="009276AC"/>
    <w:rsid w:val="009342D9"/>
    <w:rsid w:val="009424FD"/>
    <w:rsid w:val="00944CC7"/>
    <w:rsid w:val="009475B5"/>
    <w:rsid w:val="009478B6"/>
    <w:rsid w:val="009546C9"/>
    <w:rsid w:val="009550DF"/>
    <w:rsid w:val="00955110"/>
    <w:rsid w:val="00955737"/>
    <w:rsid w:val="00956E05"/>
    <w:rsid w:val="00960F64"/>
    <w:rsid w:val="009614C0"/>
    <w:rsid w:val="00981506"/>
    <w:rsid w:val="0098333E"/>
    <w:rsid w:val="009905B4"/>
    <w:rsid w:val="00992F16"/>
    <w:rsid w:val="00993357"/>
    <w:rsid w:val="00996D55"/>
    <w:rsid w:val="009A4783"/>
    <w:rsid w:val="009B00AC"/>
    <w:rsid w:val="009C15A0"/>
    <w:rsid w:val="009C2A8B"/>
    <w:rsid w:val="009C5AF3"/>
    <w:rsid w:val="009C7F41"/>
    <w:rsid w:val="009E088D"/>
    <w:rsid w:val="009E63E5"/>
    <w:rsid w:val="009F1EDB"/>
    <w:rsid w:val="009F2AE1"/>
    <w:rsid w:val="009F52E0"/>
    <w:rsid w:val="00A04A85"/>
    <w:rsid w:val="00A10471"/>
    <w:rsid w:val="00A118A1"/>
    <w:rsid w:val="00A15A2C"/>
    <w:rsid w:val="00A22045"/>
    <w:rsid w:val="00A23C3A"/>
    <w:rsid w:val="00A30A63"/>
    <w:rsid w:val="00A32EB2"/>
    <w:rsid w:val="00A50BEF"/>
    <w:rsid w:val="00A611DC"/>
    <w:rsid w:val="00A62891"/>
    <w:rsid w:val="00A6371C"/>
    <w:rsid w:val="00A65393"/>
    <w:rsid w:val="00A71327"/>
    <w:rsid w:val="00A73AD3"/>
    <w:rsid w:val="00A84A18"/>
    <w:rsid w:val="00A85C60"/>
    <w:rsid w:val="00A86739"/>
    <w:rsid w:val="00A90F15"/>
    <w:rsid w:val="00A94A81"/>
    <w:rsid w:val="00AA23BA"/>
    <w:rsid w:val="00AA2F21"/>
    <w:rsid w:val="00AA3B6D"/>
    <w:rsid w:val="00AA53BD"/>
    <w:rsid w:val="00AB67D6"/>
    <w:rsid w:val="00AB6925"/>
    <w:rsid w:val="00AC2300"/>
    <w:rsid w:val="00AD0555"/>
    <w:rsid w:val="00AE6CF2"/>
    <w:rsid w:val="00AE78A8"/>
    <w:rsid w:val="00AF2041"/>
    <w:rsid w:val="00AF31E5"/>
    <w:rsid w:val="00B04A38"/>
    <w:rsid w:val="00B06E15"/>
    <w:rsid w:val="00B254A3"/>
    <w:rsid w:val="00B34AAE"/>
    <w:rsid w:val="00B35614"/>
    <w:rsid w:val="00B37CB3"/>
    <w:rsid w:val="00B52EF0"/>
    <w:rsid w:val="00B61BE2"/>
    <w:rsid w:val="00B65E37"/>
    <w:rsid w:val="00B66312"/>
    <w:rsid w:val="00B75A46"/>
    <w:rsid w:val="00B77D36"/>
    <w:rsid w:val="00B85B1F"/>
    <w:rsid w:val="00B91FEE"/>
    <w:rsid w:val="00B92915"/>
    <w:rsid w:val="00B929CD"/>
    <w:rsid w:val="00B94DBC"/>
    <w:rsid w:val="00BA60FF"/>
    <w:rsid w:val="00BB62E4"/>
    <w:rsid w:val="00BC103B"/>
    <w:rsid w:val="00BC31B6"/>
    <w:rsid w:val="00BC3422"/>
    <w:rsid w:val="00BC3A46"/>
    <w:rsid w:val="00BC5C77"/>
    <w:rsid w:val="00BE3C83"/>
    <w:rsid w:val="00BF5DF8"/>
    <w:rsid w:val="00C00358"/>
    <w:rsid w:val="00C05A7C"/>
    <w:rsid w:val="00C1285A"/>
    <w:rsid w:val="00C1368F"/>
    <w:rsid w:val="00C2318C"/>
    <w:rsid w:val="00C34725"/>
    <w:rsid w:val="00C4244A"/>
    <w:rsid w:val="00C52140"/>
    <w:rsid w:val="00C52334"/>
    <w:rsid w:val="00C6631C"/>
    <w:rsid w:val="00C95615"/>
    <w:rsid w:val="00CA530F"/>
    <w:rsid w:val="00CA6CAA"/>
    <w:rsid w:val="00CB01C7"/>
    <w:rsid w:val="00CB0CF8"/>
    <w:rsid w:val="00CB1305"/>
    <w:rsid w:val="00CB26A4"/>
    <w:rsid w:val="00CB7CE1"/>
    <w:rsid w:val="00CC2A04"/>
    <w:rsid w:val="00CD4930"/>
    <w:rsid w:val="00CD64CD"/>
    <w:rsid w:val="00CE008B"/>
    <w:rsid w:val="00CF01BE"/>
    <w:rsid w:val="00CF113F"/>
    <w:rsid w:val="00D02603"/>
    <w:rsid w:val="00D03690"/>
    <w:rsid w:val="00D0398F"/>
    <w:rsid w:val="00D07A90"/>
    <w:rsid w:val="00D16778"/>
    <w:rsid w:val="00D208BD"/>
    <w:rsid w:val="00D244C2"/>
    <w:rsid w:val="00D247A7"/>
    <w:rsid w:val="00D26E53"/>
    <w:rsid w:val="00D32FB7"/>
    <w:rsid w:val="00D40645"/>
    <w:rsid w:val="00D43140"/>
    <w:rsid w:val="00D55C93"/>
    <w:rsid w:val="00D60721"/>
    <w:rsid w:val="00D641F8"/>
    <w:rsid w:val="00D64D48"/>
    <w:rsid w:val="00D70256"/>
    <w:rsid w:val="00D822DD"/>
    <w:rsid w:val="00D87FF4"/>
    <w:rsid w:val="00D90033"/>
    <w:rsid w:val="00D91CB1"/>
    <w:rsid w:val="00DA0B02"/>
    <w:rsid w:val="00DA28E9"/>
    <w:rsid w:val="00DA4B9F"/>
    <w:rsid w:val="00DB195B"/>
    <w:rsid w:val="00DB5024"/>
    <w:rsid w:val="00DB5EBF"/>
    <w:rsid w:val="00DC2707"/>
    <w:rsid w:val="00DC7844"/>
    <w:rsid w:val="00DD041B"/>
    <w:rsid w:val="00DF0436"/>
    <w:rsid w:val="00DF2772"/>
    <w:rsid w:val="00DF32D1"/>
    <w:rsid w:val="00DF6892"/>
    <w:rsid w:val="00E04491"/>
    <w:rsid w:val="00E0560B"/>
    <w:rsid w:val="00E0693E"/>
    <w:rsid w:val="00E076DE"/>
    <w:rsid w:val="00E0772E"/>
    <w:rsid w:val="00E141D3"/>
    <w:rsid w:val="00E23EB8"/>
    <w:rsid w:val="00E25F44"/>
    <w:rsid w:val="00E26E87"/>
    <w:rsid w:val="00E41F87"/>
    <w:rsid w:val="00E501F7"/>
    <w:rsid w:val="00E50589"/>
    <w:rsid w:val="00E52BB7"/>
    <w:rsid w:val="00E5343D"/>
    <w:rsid w:val="00E54407"/>
    <w:rsid w:val="00E5616E"/>
    <w:rsid w:val="00E61DE6"/>
    <w:rsid w:val="00E62241"/>
    <w:rsid w:val="00E637F0"/>
    <w:rsid w:val="00E7014B"/>
    <w:rsid w:val="00E72FC0"/>
    <w:rsid w:val="00E774BE"/>
    <w:rsid w:val="00E82D43"/>
    <w:rsid w:val="00E8372C"/>
    <w:rsid w:val="00E967B6"/>
    <w:rsid w:val="00EA19DC"/>
    <w:rsid w:val="00EA1B4C"/>
    <w:rsid w:val="00EA6F1A"/>
    <w:rsid w:val="00EB23C9"/>
    <w:rsid w:val="00ED5F28"/>
    <w:rsid w:val="00F0704F"/>
    <w:rsid w:val="00F1182E"/>
    <w:rsid w:val="00F13328"/>
    <w:rsid w:val="00F2265E"/>
    <w:rsid w:val="00F2791C"/>
    <w:rsid w:val="00F32A66"/>
    <w:rsid w:val="00F40418"/>
    <w:rsid w:val="00F44741"/>
    <w:rsid w:val="00F676BB"/>
    <w:rsid w:val="00F72BB4"/>
    <w:rsid w:val="00F75374"/>
    <w:rsid w:val="00F81D2E"/>
    <w:rsid w:val="00F85DFC"/>
    <w:rsid w:val="00F94B1A"/>
    <w:rsid w:val="00F96B14"/>
    <w:rsid w:val="00F9760A"/>
    <w:rsid w:val="00FA287D"/>
    <w:rsid w:val="00FB4BDE"/>
    <w:rsid w:val="00FC368F"/>
    <w:rsid w:val="00FC39D5"/>
    <w:rsid w:val="00FC4B25"/>
    <w:rsid w:val="00FD156B"/>
    <w:rsid w:val="00FD73FB"/>
    <w:rsid w:val="00FD7E46"/>
    <w:rsid w:val="00FE5736"/>
    <w:rsid w:val="00FE6667"/>
    <w:rsid w:val="00FF43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0A672"/>
  <w15:docId w15:val="{A5345F40-ECEB-4E54-AF77-7F083A30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3D3167"/>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next w:val="Body"/>
    <w:pPr>
      <w:keepNext/>
      <w:spacing w:before="240" w:after="60" w:line="360" w:lineRule="auto"/>
      <w:outlineLvl w:val="2"/>
    </w:pPr>
    <w:rPr>
      <w:rFonts w:ascii="Arial Bold" w:eastAsia="Arial Bold" w:hAnsi="Arial Bold" w:cs="Arial Bold"/>
      <w:color w:val="000000"/>
      <w:sz w:val="26"/>
      <w:szCs w:val="26"/>
      <w:u w:color="000000"/>
    </w:rPr>
  </w:style>
  <w:style w:type="paragraph" w:styleId="Heading4">
    <w:name w:val="heading 4"/>
    <w:next w:val="Body"/>
    <w:pPr>
      <w:keepNext/>
      <w:keepLines/>
      <w:spacing w:before="200" w:line="276" w:lineRule="auto"/>
      <w:outlineLvl w:val="3"/>
    </w:pPr>
    <w:rPr>
      <w:rFonts w:ascii="Cambria" w:eastAsia="Cambria" w:hAnsi="Cambria" w:cs="Cambria"/>
      <w:b/>
      <w:bCs/>
      <w:i/>
      <w:iCs/>
      <w:color w:val="4F81BD"/>
      <w:sz w:val="22"/>
      <w:szCs w:val="22"/>
      <w:u w:color="4F81BD"/>
      <w:lang w:val="en-US"/>
    </w:rPr>
  </w:style>
  <w:style w:type="paragraph" w:styleId="Heading5">
    <w:name w:val="heading 5"/>
    <w:next w:val="Body"/>
    <w:pPr>
      <w:keepNext/>
      <w:keepLines/>
      <w:spacing w:before="200" w:line="276" w:lineRule="auto"/>
      <w:outlineLvl w:val="4"/>
    </w:pPr>
    <w:rPr>
      <w:rFonts w:ascii="Cambria" w:eastAsia="Cambria" w:hAnsi="Cambria" w:cs="Cambria"/>
      <w:color w:val="243F60"/>
      <w:sz w:val="22"/>
      <w:szCs w:val="22"/>
      <w:u w:color="243F60"/>
      <w:lang w:val="en-US"/>
    </w:rPr>
  </w:style>
  <w:style w:type="paragraph" w:styleId="Heading6">
    <w:name w:val="heading 6"/>
    <w:basedOn w:val="Normal"/>
    <w:next w:val="Normal"/>
    <w:link w:val="Heading6Char"/>
    <w:uiPriority w:val="9"/>
    <w:unhideWhenUsed/>
    <w:qFormat/>
    <w:rsid w:val="003D3167"/>
    <w:pPr>
      <w:keepNext/>
      <w:keepLines/>
      <w:spacing w:before="40"/>
      <w:outlineLvl w:val="5"/>
    </w:pPr>
    <w:rPr>
      <w:rFonts w:asciiTheme="majorHAnsi" w:eastAsiaTheme="majorEastAsia" w:hAnsiTheme="majorHAnsi" w:cstheme="majorBidi"/>
      <w:color w:val="1F4E69" w:themeColor="accent1" w:themeShade="7F"/>
    </w:rPr>
  </w:style>
  <w:style w:type="paragraph" w:styleId="Heading7">
    <w:name w:val="heading 7"/>
    <w:basedOn w:val="Normal"/>
    <w:next w:val="Normal"/>
    <w:link w:val="Heading7Char"/>
    <w:uiPriority w:val="9"/>
    <w:unhideWhenUsed/>
    <w:qFormat/>
    <w:rsid w:val="003D3167"/>
    <w:pPr>
      <w:keepNext/>
      <w:keepLines/>
      <w:spacing w:before="40"/>
      <w:outlineLvl w:val="6"/>
    </w:pPr>
    <w:rPr>
      <w:rFonts w:asciiTheme="majorHAnsi" w:eastAsiaTheme="majorEastAsia" w:hAnsiTheme="majorHAnsi" w:cstheme="majorBidi"/>
      <w:i/>
      <w:iCs/>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OCHeading">
    <w:name w:val="TOC Heading"/>
    <w:next w:val="Body"/>
    <w:uiPriority w:val="39"/>
    <w:qFormat/>
    <w:pPr>
      <w:keepNext/>
      <w:keepLines/>
      <w:spacing w:before="480" w:line="276" w:lineRule="auto"/>
    </w:pPr>
    <w:rPr>
      <w:rFonts w:ascii="Cambria" w:eastAsia="Cambria" w:hAnsi="Cambria" w:cs="Cambria"/>
      <w:b/>
      <w:bCs/>
      <w:color w:val="365F91"/>
      <w:sz w:val="28"/>
      <w:szCs w:val="28"/>
      <w:u w:color="365F91"/>
      <w:lang w:val="en-US"/>
    </w:rPr>
  </w:style>
  <w:style w:type="paragraph" w:styleId="TOC2">
    <w:name w:val="toc 2"/>
    <w:uiPriority w:val="39"/>
    <w:pPr>
      <w:tabs>
        <w:tab w:val="right" w:leader="dot" w:pos="9046"/>
      </w:tabs>
      <w:spacing w:after="100" w:line="276" w:lineRule="auto"/>
      <w:ind w:left="220"/>
    </w:pPr>
    <w:rPr>
      <w:rFonts w:ascii="Calibri" w:eastAsia="Calibri" w:hAnsi="Calibri" w:cs="Calibri"/>
      <w:color w:val="000000"/>
      <w:sz w:val="22"/>
      <w:szCs w:val="22"/>
      <w:u w:color="000000"/>
      <w:lang w:val="en-US"/>
    </w:rPr>
  </w:style>
  <w:style w:type="paragraph" w:styleId="TOC3">
    <w:name w:val="toc 3"/>
    <w:uiPriority w:val="39"/>
    <w:pPr>
      <w:tabs>
        <w:tab w:val="right" w:leader="dot" w:pos="9046"/>
      </w:tabs>
      <w:spacing w:after="100" w:line="276" w:lineRule="auto"/>
      <w:ind w:left="440"/>
    </w:pPr>
    <w:rPr>
      <w:rFonts w:ascii="Calibri" w:eastAsia="Calibri" w:hAnsi="Calibri" w:cs="Calibri"/>
      <w:color w:val="000000"/>
      <w:sz w:val="22"/>
      <w:szCs w:val="22"/>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18"/>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color w:val="000000"/>
      <w:u w:val="none" w:color="000000"/>
      <w:lang w:val="fr-FR"/>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4"/>
    <w:pPr>
      <w:numPr>
        <w:numId w:val="14"/>
      </w:numPr>
    </w:pPr>
  </w:style>
  <w:style w:type="numbering" w:customStyle="1" w:styleId="List51">
    <w:name w:val="List 51"/>
    <w:basedOn w:val="ImportedStyle5"/>
    <w:pPr>
      <w:numPr>
        <w:numId w:val="15"/>
      </w:numPr>
    </w:pPr>
  </w:style>
  <w:style w:type="numbering" w:customStyle="1" w:styleId="ImportedStyle5">
    <w:name w:val="Imported Style 5"/>
  </w:style>
  <w:style w:type="numbering" w:customStyle="1" w:styleId="List6">
    <w:name w:val="List 6"/>
    <w:basedOn w:val="ImportedStyle6"/>
    <w:pPr>
      <w:numPr>
        <w:numId w:val="16"/>
      </w:numPr>
    </w:pPr>
  </w:style>
  <w:style w:type="numbering" w:customStyle="1" w:styleId="ImportedStyle6">
    <w:name w:val="Imported Style 6"/>
  </w:style>
  <w:style w:type="numbering" w:customStyle="1" w:styleId="List7">
    <w:name w:val="List 7"/>
    <w:basedOn w:val="ImportedStyle7"/>
    <w:pPr>
      <w:numPr>
        <w:numId w:val="17"/>
      </w:numPr>
    </w:pPr>
  </w:style>
  <w:style w:type="numbering" w:customStyle="1" w:styleId="ImportedStyle7">
    <w:name w:val="Imported Style 7"/>
  </w:style>
  <w:style w:type="paragraph" w:styleId="Header">
    <w:name w:val="header"/>
    <w:basedOn w:val="Normal"/>
    <w:link w:val="HeaderChar"/>
    <w:uiPriority w:val="99"/>
    <w:unhideWhenUsed/>
    <w:rsid w:val="000E4D74"/>
    <w:pPr>
      <w:tabs>
        <w:tab w:val="center" w:pos="4536"/>
        <w:tab w:val="right" w:pos="9072"/>
      </w:tabs>
    </w:pPr>
  </w:style>
  <w:style w:type="character" w:customStyle="1" w:styleId="HeaderChar">
    <w:name w:val="Header Char"/>
    <w:basedOn w:val="DefaultParagraphFont"/>
    <w:link w:val="Header"/>
    <w:uiPriority w:val="99"/>
    <w:rsid w:val="000E4D74"/>
    <w:rPr>
      <w:sz w:val="24"/>
      <w:szCs w:val="24"/>
      <w:lang w:val="en-US" w:eastAsia="en-US"/>
    </w:rPr>
  </w:style>
  <w:style w:type="character" w:styleId="CommentReference">
    <w:name w:val="annotation reference"/>
    <w:basedOn w:val="DefaultParagraphFont"/>
    <w:uiPriority w:val="99"/>
    <w:semiHidden/>
    <w:unhideWhenUsed/>
    <w:rsid w:val="00413C8E"/>
    <w:rPr>
      <w:sz w:val="16"/>
      <w:szCs w:val="16"/>
    </w:rPr>
  </w:style>
  <w:style w:type="paragraph" w:styleId="CommentText">
    <w:name w:val="annotation text"/>
    <w:basedOn w:val="Normal"/>
    <w:link w:val="CommentTextChar"/>
    <w:uiPriority w:val="99"/>
    <w:semiHidden/>
    <w:unhideWhenUsed/>
    <w:rsid w:val="00413C8E"/>
    <w:rPr>
      <w:sz w:val="20"/>
      <w:szCs w:val="20"/>
    </w:rPr>
  </w:style>
  <w:style w:type="character" w:customStyle="1" w:styleId="CommentTextChar">
    <w:name w:val="Comment Text Char"/>
    <w:basedOn w:val="DefaultParagraphFont"/>
    <w:link w:val="CommentText"/>
    <w:uiPriority w:val="99"/>
    <w:semiHidden/>
    <w:rsid w:val="00413C8E"/>
    <w:rPr>
      <w:lang w:val="en-US" w:eastAsia="en-US"/>
    </w:rPr>
  </w:style>
  <w:style w:type="paragraph" w:styleId="CommentSubject">
    <w:name w:val="annotation subject"/>
    <w:basedOn w:val="CommentText"/>
    <w:next w:val="CommentText"/>
    <w:link w:val="CommentSubjectChar"/>
    <w:uiPriority w:val="99"/>
    <w:semiHidden/>
    <w:unhideWhenUsed/>
    <w:rsid w:val="00413C8E"/>
    <w:rPr>
      <w:b/>
      <w:bCs/>
    </w:rPr>
  </w:style>
  <w:style w:type="character" w:customStyle="1" w:styleId="CommentSubjectChar">
    <w:name w:val="Comment Subject Char"/>
    <w:basedOn w:val="CommentTextChar"/>
    <w:link w:val="CommentSubject"/>
    <w:uiPriority w:val="99"/>
    <w:semiHidden/>
    <w:rsid w:val="00413C8E"/>
    <w:rPr>
      <w:b/>
      <w:bCs/>
      <w:lang w:val="en-US" w:eastAsia="en-US"/>
    </w:rPr>
  </w:style>
  <w:style w:type="paragraph" w:styleId="BalloonText">
    <w:name w:val="Balloon Text"/>
    <w:basedOn w:val="Normal"/>
    <w:link w:val="BalloonTextChar"/>
    <w:uiPriority w:val="99"/>
    <w:semiHidden/>
    <w:unhideWhenUsed/>
    <w:rsid w:val="00413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8E"/>
    <w:rPr>
      <w:rFonts w:ascii="Segoe UI" w:hAnsi="Segoe UI" w:cs="Segoe UI"/>
      <w:sz w:val="18"/>
      <w:szCs w:val="18"/>
      <w:lang w:val="en-US" w:eastAsia="en-US"/>
    </w:rPr>
  </w:style>
  <w:style w:type="paragraph" w:styleId="Title">
    <w:name w:val="Title"/>
    <w:basedOn w:val="Normal"/>
    <w:next w:val="Normal"/>
    <w:link w:val="TitleChar"/>
    <w:uiPriority w:val="10"/>
    <w:qFormat/>
    <w:rsid w:val="00335B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F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335B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35BF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3D3167"/>
    <w:rPr>
      <w:i/>
      <w:iCs/>
      <w:color w:val="404040" w:themeColor="text1" w:themeTint="BF"/>
    </w:rPr>
  </w:style>
  <w:style w:type="character" w:customStyle="1" w:styleId="Heading1Char">
    <w:name w:val="Heading 1 Char"/>
    <w:basedOn w:val="DefaultParagraphFont"/>
    <w:link w:val="Heading1"/>
    <w:uiPriority w:val="9"/>
    <w:rsid w:val="003D3167"/>
    <w:rPr>
      <w:rFonts w:asciiTheme="majorHAnsi" w:eastAsiaTheme="majorEastAsia" w:hAnsiTheme="majorHAnsi" w:cstheme="majorBidi"/>
      <w:color w:val="2F759E" w:themeColor="accent1" w:themeShade="BF"/>
      <w:sz w:val="32"/>
      <w:szCs w:val="32"/>
      <w:lang w:val="en-US" w:eastAsia="en-US"/>
    </w:rPr>
  </w:style>
  <w:style w:type="character" w:customStyle="1" w:styleId="Heading6Char">
    <w:name w:val="Heading 6 Char"/>
    <w:basedOn w:val="DefaultParagraphFont"/>
    <w:link w:val="Heading6"/>
    <w:uiPriority w:val="9"/>
    <w:rsid w:val="003D3167"/>
    <w:rPr>
      <w:rFonts w:asciiTheme="majorHAnsi" w:eastAsiaTheme="majorEastAsia" w:hAnsiTheme="majorHAnsi" w:cstheme="majorBidi"/>
      <w:color w:val="1F4E69" w:themeColor="accent1" w:themeShade="7F"/>
      <w:sz w:val="24"/>
      <w:szCs w:val="24"/>
      <w:lang w:val="en-US" w:eastAsia="en-US"/>
    </w:rPr>
  </w:style>
  <w:style w:type="character" w:customStyle="1" w:styleId="Heading7Char">
    <w:name w:val="Heading 7 Char"/>
    <w:basedOn w:val="DefaultParagraphFont"/>
    <w:link w:val="Heading7"/>
    <w:uiPriority w:val="9"/>
    <w:rsid w:val="003D3167"/>
    <w:rPr>
      <w:rFonts w:asciiTheme="majorHAnsi" w:eastAsiaTheme="majorEastAsia" w:hAnsiTheme="majorHAnsi" w:cstheme="majorBidi"/>
      <w:i/>
      <w:iCs/>
      <w:color w:val="1F4E69" w:themeColor="accent1" w:themeShade="7F"/>
      <w:sz w:val="24"/>
      <w:szCs w:val="24"/>
      <w:lang w:val="en-US" w:eastAsia="en-US"/>
    </w:rPr>
  </w:style>
  <w:style w:type="paragraph" w:styleId="TOC1">
    <w:name w:val="toc 1"/>
    <w:basedOn w:val="Normal"/>
    <w:next w:val="Normal"/>
    <w:autoRedefine/>
    <w:uiPriority w:val="39"/>
    <w:unhideWhenUsed/>
    <w:rsid w:val="00897B7C"/>
    <w:pPr>
      <w:spacing w:after="100"/>
    </w:pPr>
  </w:style>
  <w:style w:type="paragraph" w:styleId="NoSpacing">
    <w:name w:val="No Spacing"/>
    <w:uiPriority w:val="1"/>
    <w:qFormat/>
    <w:rsid w:val="00897B7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70323">
      <w:bodyDiv w:val="1"/>
      <w:marLeft w:val="0"/>
      <w:marRight w:val="0"/>
      <w:marTop w:val="0"/>
      <w:marBottom w:val="0"/>
      <w:divBdr>
        <w:top w:val="none" w:sz="0" w:space="0" w:color="auto"/>
        <w:left w:val="none" w:sz="0" w:space="0" w:color="auto"/>
        <w:bottom w:val="none" w:sz="0" w:space="0" w:color="auto"/>
        <w:right w:val="none" w:sz="0" w:space="0" w:color="auto"/>
      </w:divBdr>
      <w:divsChild>
        <w:div w:id="1054279956">
          <w:marLeft w:val="0"/>
          <w:marRight w:val="0"/>
          <w:marTop w:val="0"/>
          <w:marBottom w:val="0"/>
          <w:divBdr>
            <w:top w:val="none" w:sz="0" w:space="0" w:color="auto"/>
            <w:left w:val="none" w:sz="0" w:space="0" w:color="auto"/>
            <w:bottom w:val="none" w:sz="0" w:space="0" w:color="auto"/>
            <w:right w:val="none" w:sz="0" w:space="0" w:color="auto"/>
          </w:divBdr>
          <w:divsChild>
            <w:div w:id="1879464888">
              <w:marLeft w:val="0"/>
              <w:marRight w:val="0"/>
              <w:marTop w:val="0"/>
              <w:marBottom w:val="0"/>
              <w:divBdr>
                <w:top w:val="none" w:sz="0" w:space="0" w:color="auto"/>
                <w:left w:val="none" w:sz="0" w:space="0" w:color="auto"/>
                <w:bottom w:val="none" w:sz="0" w:space="0" w:color="auto"/>
                <w:right w:val="none" w:sz="0" w:space="0" w:color="auto"/>
              </w:divBdr>
              <w:divsChild>
                <w:div w:id="1562446771">
                  <w:marLeft w:val="0"/>
                  <w:marRight w:val="0"/>
                  <w:marTop w:val="0"/>
                  <w:marBottom w:val="0"/>
                  <w:divBdr>
                    <w:top w:val="none" w:sz="0" w:space="0" w:color="auto"/>
                    <w:left w:val="none" w:sz="0" w:space="0" w:color="auto"/>
                    <w:bottom w:val="none" w:sz="0" w:space="0" w:color="auto"/>
                    <w:right w:val="none" w:sz="0" w:space="0" w:color="auto"/>
                  </w:divBdr>
                  <w:divsChild>
                    <w:div w:id="653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6E6F-F43B-403E-BD7A-6C05D95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4278</Words>
  <Characters>24389</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anthadd</dc:creator>
  <cp:lastModifiedBy>Elsa Bou Nader</cp:lastModifiedBy>
  <cp:revision>13</cp:revision>
  <dcterms:created xsi:type="dcterms:W3CDTF">2022-12-03T18:39:00Z</dcterms:created>
  <dcterms:modified xsi:type="dcterms:W3CDTF">2022-12-15T15:36:00Z</dcterms:modified>
</cp:coreProperties>
</file>